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5A4E8" w14:textId="77777777" w:rsidR="002F082A" w:rsidRDefault="002F082A" w:rsidP="002F082A"/>
    <w:p w14:paraId="6D642D79" w14:textId="77777777" w:rsidR="002F082A" w:rsidRPr="00463E0A" w:rsidRDefault="002F082A" w:rsidP="002F082A">
      <w:pPr>
        <w:jc w:val="center"/>
        <w:rPr>
          <w:color w:val="365F91"/>
          <w:sz w:val="48"/>
          <w:szCs w:val="48"/>
        </w:rPr>
      </w:pPr>
      <w:r w:rsidRPr="00463E0A">
        <w:rPr>
          <w:color w:val="365F91"/>
          <w:sz w:val="48"/>
          <w:szCs w:val="48"/>
        </w:rPr>
        <w:t>C</w:t>
      </w:r>
      <w:r w:rsidR="00BB1C6D" w:rsidRPr="00463E0A">
        <w:rPr>
          <w:color w:val="365F91"/>
          <w:sz w:val="48"/>
          <w:szCs w:val="48"/>
        </w:rPr>
        <w:t>h</w:t>
      </w:r>
      <w:r w:rsidRPr="00463E0A">
        <w:rPr>
          <w:color w:val="365F91"/>
          <w:sz w:val="48"/>
          <w:szCs w:val="48"/>
        </w:rPr>
        <w:t>eckliste</w:t>
      </w:r>
      <w:r w:rsidR="002B1294">
        <w:rPr>
          <w:color w:val="365F91"/>
          <w:sz w:val="48"/>
          <w:szCs w:val="48"/>
        </w:rPr>
        <w:t xml:space="preserve"> 14</w:t>
      </w:r>
      <w:r w:rsidRPr="00463E0A">
        <w:rPr>
          <w:color w:val="365F91"/>
          <w:sz w:val="48"/>
          <w:szCs w:val="48"/>
        </w:rPr>
        <w:t xml:space="preserve"> </w:t>
      </w:r>
      <w:r w:rsidR="00443B26">
        <w:rPr>
          <w:color w:val="365F91"/>
          <w:sz w:val="48"/>
          <w:szCs w:val="48"/>
        </w:rPr>
        <w:t>–</w:t>
      </w:r>
      <w:r w:rsidRPr="00463E0A">
        <w:rPr>
          <w:color w:val="365F91"/>
          <w:sz w:val="48"/>
          <w:szCs w:val="48"/>
        </w:rPr>
        <w:t xml:space="preserve"> </w:t>
      </w:r>
      <w:r w:rsidR="00443B26">
        <w:rPr>
          <w:color w:val="365F91"/>
          <w:sz w:val="48"/>
          <w:szCs w:val="48"/>
        </w:rPr>
        <w:t>Abfindung an A</w:t>
      </w:r>
      <w:r w:rsidRPr="00463E0A">
        <w:rPr>
          <w:color w:val="365F91"/>
          <w:sz w:val="48"/>
          <w:szCs w:val="48"/>
        </w:rPr>
        <w:t>rbeitnehmer</w:t>
      </w:r>
    </w:p>
    <w:p w14:paraId="373168F4" w14:textId="77777777" w:rsidR="00C806FF" w:rsidRPr="00463E0A" w:rsidRDefault="00C806FF" w:rsidP="002F082A">
      <w:pPr>
        <w:rPr>
          <w:color w:val="365F91"/>
        </w:rPr>
      </w:pPr>
    </w:p>
    <w:p w14:paraId="7D9424FD" w14:textId="77777777" w:rsidR="002F082A" w:rsidRPr="00463E0A" w:rsidRDefault="002F082A" w:rsidP="002F082A">
      <w:pPr>
        <w:rPr>
          <w:color w:val="365F91"/>
        </w:rPr>
      </w:pPr>
    </w:p>
    <w:p w14:paraId="375C01A3" w14:textId="77777777" w:rsidR="002F082A" w:rsidRDefault="002F082A" w:rsidP="002F082A"/>
    <w:p w14:paraId="5FB78A47" w14:textId="77777777" w:rsidR="005B1237" w:rsidRDefault="00BE586F">
      <w:pPr>
        <w:pStyle w:val="Verzeichnis1"/>
        <w:tabs>
          <w:tab w:val="left" w:pos="400"/>
          <w:tab w:val="right" w:leader="dot" w:pos="9627"/>
        </w:tabs>
        <w:rPr>
          <w:rFonts w:asciiTheme="minorHAnsi" w:eastAsiaTheme="minorEastAsia" w:hAnsiTheme="minorHAnsi" w:cstheme="minorBidi"/>
          <w:b w:val="0"/>
          <w:bCs w:val="0"/>
          <w:caps w:val="0"/>
          <w:noProof/>
          <w:sz w:val="22"/>
          <w:szCs w:val="22"/>
        </w:rPr>
      </w:pPr>
      <w:r>
        <w:rPr>
          <w:b w:val="0"/>
          <w:bCs w:val="0"/>
          <w:caps w:val="0"/>
        </w:rPr>
        <w:fldChar w:fldCharType="begin"/>
      </w:r>
      <w:r w:rsidR="00316026">
        <w:rPr>
          <w:b w:val="0"/>
          <w:bCs w:val="0"/>
          <w:caps w:val="0"/>
        </w:rPr>
        <w:instrText xml:space="preserve"> TOC \o "1-2" \h \z \u </w:instrText>
      </w:r>
      <w:r>
        <w:rPr>
          <w:b w:val="0"/>
          <w:bCs w:val="0"/>
          <w:caps w:val="0"/>
        </w:rPr>
        <w:fldChar w:fldCharType="separate"/>
      </w:r>
      <w:hyperlink w:anchor="_Toc501351475" w:history="1">
        <w:r w:rsidR="005B1237" w:rsidRPr="00974053">
          <w:rPr>
            <w:rStyle w:val="Hyperlink"/>
            <w:noProof/>
          </w:rPr>
          <w:t>1</w:t>
        </w:r>
        <w:r w:rsidR="005B1237">
          <w:rPr>
            <w:rFonts w:asciiTheme="minorHAnsi" w:eastAsiaTheme="minorEastAsia" w:hAnsiTheme="minorHAnsi" w:cstheme="minorBidi"/>
            <w:b w:val="0"/>
            <w:bCs w:val="0"/>
            <w:caps w:val="0"/>
            <w:noProof/>
            <w:sz w:val="22"/>
            <w:szCs w:val="22"/>
          </w:rPr>
          <w:tab/>
        </w:r>
        <w:r w:rsidR="005B1237" w:rsidRPr="00974053">
          <w:rPr>
            <w:rStyle w:val="Hyperlink"/>
            <w:noProof/>
          </w:rPr>
          <w:t>Abfindung</w:t>
        </w:r>
      </w:hyperlink>
    </w:p>
    <w:p w14:paraId="1F40AB40" w14:textId="77777777" w:rsidR="005B1237" w:rsidRDefault="00A166EC">
      <w:pPr>
        <w:pStyle w:val="Verzeichnis1"/>
        <w:tabs>
          <w:tab w:val="left" w:pos="400"/>
          <w:tab w:val="right" w:leader="dot" w:pos="9627"/>
        </w:tabs>
        <w:rPr>
          <w:rFonts w:asciiTheme="minorHAnsi" w:eastAsiaTheme="minorEastAsia" w:hAnsiTheme="minorHAnsi" w:cstheme="minorBidi"/>
          <w:b w:val="0"/>
          <w:bCs w:val="0"/>
          <w:caps w:val="0"/>
          <w:noProof/>
          <w:sz w:val="22"/>
          <w:szCs w:val="22"/>
        </w:rPr>
      </w:pPr>
      <w:hyperlink w:anchor="_Toc501351476" w:history="1">
        <w:r w:rsidR="005B1237" w:rsidRPr="00974053">
          <w:rPr>
            <w:rStyle w:val="Hyperlink"/>
            <w:noProof/>
          </w:rPr>
          <w:t>2</w:t>
        </w:r>
        <w:r w:rsidR="005B1237">
          <w:rPr>
            <w:rFonts w:asciiTheme="minorHAnsi" w:eastAsiaTheme="minorEastAsia" w:hAnsiTheme="minorHAnsi" w:cstheme="minorBidi"/>
            <w:b w:val="0"/>
            <w:bCs w:val="0"/>
            <w:caps w:val="0"/>
            <w:noProof/>
            <w:sz w:val="22"/>
            <w:szCs w:val="22"/>
          </w:rPr>
          <w:tab/>
        </w:r>
        <w:r w:rsidR="005B1237" w:rsidRPr="00974053">
          <w:rPr>
            <w:rStyle w:val="Hyperlink"/>
            <w:noProof/>
          </w:rPr>
          <w:t>Prüfung der ermäßigten Besteuerung</w:t>
        </w:r>
      </w:hyperlink>
    </w:p>
    <w:p w14:paraId="0EF6677B" w14:textId="77777777" w:rsidR="005B1237" w:rsidRDefault="00A166EC">
      <w:pPr>
        <w:pStyle w:val="Verzeichnis1"/>
        <w:tabs>
          <w:tab w:val="left" w:pos="400"/>
          <w:tab w:val="right" w:leader="dot" w:pos="9627"/>
        </w:tabs>
        <w:rPr>
          <w:rFonts w:asciiTheme="minorHAnsi" w:eastAsiaTheme="minorEastAsia" w:hAnsiTheme="minorHAnsi" w:cstheme="minorBidi"/>
          <w:b w:val="0"/>
          <w:bCs w:val="0"/>
          <w:caps w:val="0"/>
          <w:noProof/>
          <w:sz w:val="22"/>
          <w:szCs w:val="22"/>
        </w:rPr>
      </w:pPr>
      <w:hyperlink w:anchor="_Toc501351477" w:history="1">
        <w:r w:rsidR="005B1237" w:rsidRPr="00974053">
          <w:rPr>
            <w:rStyle w:val="Hyperlink"/>
            <w:noProof/>
          </w:rPr>
          <w:t>3</w:t>
        </w:r>
        <w:r w:rsidR="005B1237">
          <w:rPr>
            <w:rFonts w:asciiTheme="minorHAnsi" w:eastAsiaTheme="minorEastAsia" w:hAnsiTheme="minorHAnsi" w:cstheme="minorBidi"/>
            <w:b w:val="0"/>
            <w:bCs w:val="0"/>
            <w:caps w:val="0"/>
            <w:noProof/>
            <w:sz w:val="22"/>
            <w:szCs w:val="22"/>
          </w:rPr>
          <w:tab/>
        </w:r>
        <w:r w:rsidR="005B1237" w:rsidRPr="00974053">
          <w:rPr>
            <w:rStyle w:val="Hyperlink"/>
            <w:noProof/>
          </w:rPr>
          <w:t>Notwendige Unterlagen</w:t>
        </w:r>
      </w:hyperlink>
    </w:p>
    <w:p w14:paraId="1DEC9A20" w14:textId="77777777" w:rsidR="005B1237" w:rsidRDefault="00A166EC">
      <w:pPr>
        <w:pStyle w:val="Verzeichnis1"/>
        <w:tabs>
          <w:tab w:val="left" w:pos="400"/>
          <w:tab w:val="right" w:leader="dot" w:pos="9627"/>
        </w:tabs>
        <w:rPr>
          <w:rFonts w:asciiTheme="minorHAnsi" w:eastAsiaTheme="minorEastAsia" w:hAnsiTheme="minorHAnsi" w:cstheme="minorBidi"/>
          <w:b w:val="0"/>
          <w:bCs w:val="0"/>
          <w:caps w:val="0"/>
          <w:noProof/>
          <w:sz w:val="22"/>
          <w:szCs w:val="22"/>
        </w:rPr>
      </w:pPr>
      <w:hyperlink w:anchor="_Toc501351478" w:history="1">
        <w:r w:rsidR="005B1237" w:rsidRPr="00974053">
          <w:rPr>
            <w:rStyle w:val="Hyperlink"/>
            <w:noProof/>
          </w:rPr>
          <w:t>4</w:t>
        </w:r>
        <w:r w:rsidR="005B1237">
          <w:rPr>
            <w:rFonts w:asciiTheme="minorHAnsi" w:eastAsiaTheme="minorEastAsia" w:hAnsiTheme="minorHAnsi" w:cstheme="minorBidi"/>
            <w:b w:val="0"/>
            <w:bCs w:val="0"/>
            <w:caps w:val="0"/>
            <w:noProof/>
            <w:sz w:val="22"/>
            <w:szCs w:val="22"/>
          </w:rPr>
          <w:tab/>
        </w:r>
        <w:r w:rsidR="005B1237" w:rsidRPr="00974053">
          <w:rPr>
            <w:rStyle w:val="Hyperlink"/>
            <w:noProof/>
          </w:rPr>
          <w:t>Abschließende Entgeltabrechnung</w:t>
        </w:r>
      </w:hyperlink>
    </w:p>
    <w:p w14:paraId="18E17932" w14:textId="77777777" w:rsidR="001110EE" w:rsidRDefault="00BE586F" w:rsidP="00C806FF">
      <w:r>
        <w:rPr>
          <w:b/>
          <w:bCs/>
          <w:caps/>
        </w:rPr>
        <w:fldChar w:fldCharType="end"/>
      </w:r>
    </w:p>
    <w:p w14:paraId="1CF33627" w14:textId="77777777" w:rsidR="001110EE" w:rsidRDefault="002F082A" w:rsidP="002F082A">
      <w:pPr>
        <w:jc w:val="center"/>
      </w:pPr>
      <w:r>
        <w:br w:type="page"/>
      </w:r>
    </w:p>
    <w:p w14:paraId="3971387B" w14:textId="77777777" w:rsidR="00C806FF" w:rsidRDefault="00443B26" w:rsidP="008639BD">
      <w:pPr>
        <w:pStyle w:val="berschrift1"/>
      </w:pPr>
      <w:bookmarkStart w:id="0" w:name="_Toc501351475"/>
      <w:r>
        <w:lastRenderedPageBreak/>
        <w:t>Abfindung</w:t>
      </w:r>
      <w:bookmarkEnd w:id="0"/>
    </w:p>
    <w:p w14:paraId="47909702" w14:textId="77777777" w:rsidR="00443B26" w:rsidRDefault="00443B26" w:rsidP="00443B26">
      <w:r>
        <w:t>Die Zahlung einer Abfindung durch den Arbeitgeber ist gesetzlich nicht vorgeschrieben. Es gibt dennoch Fälle, in denen vom Arbeitgeber trotzdem eine finanzielle Entschädigung für den Verlust des Arbeitsplatzes gezahlt wird. Haben der Arbeitnehmer und der Arbeitgeber im Arbeitsvertrag vorgesehen, dass der Arbeitnehmer im Falle der Beendigung des Arbeitsverhältnisses eine Abfindung bezahlt bekommt, so ist der Arbeitgeber an diese Zusage gebunden. Die Höhe der Abfindung und die Voraussetzungen für ihre Auszahlung, z.</w:t>
      </w:r>
      <w:r w:rsidR="00493452">
        <w:t xml:space="preserve"> </w:t>
      </w:r>
      <w:r>
        <w:t>B</w:t>
      </w:r>
      <w:r w:rsidR="002B1294">
        <w:t>.</w:t>
      </w:r>
      <w:r>
        <w:t xml:space="preserve"> eine Mindestbetriebszugehörigkeit, das Erreichen eines bestimmten Alters und insbesondere, ob die Abfindung nur bei bestimmten Arten von Kündigungen beansprucht werden kann, ist frei verhandelbar.</w:t>
      </w:r>
    </w:p>
    <w:p w14:paraId="10FDF6C7" w14:textId="77777777" w:rsidR="00443B26" w:rsidRDefault="00443B26" w:rsidP="00443B26"/>
    <w:p w14:paraId="79F0FBF8" w14:textId="2FE6B901" w:rsidR="00443B26" w:rsidRDefault="00443B26" w:rsidP="00443B26">
      <w:r>
        <w:t xml:space="preserve">Bei der steuerlichen Behandlung der Abfindung gelten steuerliche Besonderheiten. Es gibt keine Steuerfreibeträge mehr. </w:t>
      </w:r>
      <w:r w:rsidR="00661B90">
        <w:t xml:space="preserve">Auch ist die Möglichkeit der ermäßigten Besteuerung über den Arbeitgeber ab 2025 gestrichen. Arbeitgeber müssen ab 2025 Abfindungen als sonstigen Bezug mit den Lohnsteuerabzugsmerkmalen versteuern. Eine ermäßigte Besteuerung kann der Beschäftigte nur noch über eine Einkommensteuererklärung beim Finanzamt beantragen. </w:t>
      </w:r>
    </w:p>
    <w:p w14:paraId="2CFF4478" w14:textId="77777777" w:rsidR="00122F3F" w:rsidRDefault="00443B26" w:rsidP="00443B26">
      <w:r>
        <w:t>.</w:t>
      </w:r>
    </w:p>
    <w:p w14:paraId="57F26E4F" w14:textId="77777777" w:rsidR="00122F3F" w:rsidRPr="00760880" w:rsidRDefault="00122F3F" w:rsidP="00122F3F">
      <w:pPr>
        <w:rPr>
          <w:b/>
          <w:sz w:val="24"/>
        </w:rPr>
      </w:pPr>
      <w:r w:rsidRPr="00760880">
        <w:rPr>
          <w:b/>
          <w:sz w:val="24"/>
        </w:rPr>
        <w:t>Personalstammdaten:</w:t>
      </w:r>
    </w:p>
    <w:tbl>
      <w:tblPr>
        <w:tblW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3780"/>
      </w:tblGrid>
      <w:tr w:rsidR="00122F3F" w14:paraId="59DC395E" w14:textId="77777777">
        <w:tc>
          <w:tcPr>
            <w:tcW w:w="3528" w:type="dxa"/>
            <w:shd w:val="clear" w:color="auto" w:fill="DBE5F1"/>
          </w:tcPr>
          <w:p w14:paraId="0A7EA7D1" w14:textId="77777777" w:rsidR="00122F3F" w:rsidRDefault="00122F3F" w:rsidP="008C77C2">
            <w:r>
              <w:t>Personalnummer</w:t>
            </w:r>
          </w:p>
        </w:tc>
        <w:tc>
          <w:tcPr>
            <w:tcW w:w="3780" w:type="dxa"/>
            <w:shd w:val="clear" w:color="auto" w:fill="DBE5F1"/>
          </w:tcPr>
          <w:p w14:paraId="37F8AB9B" w14:textId="77777777" w:rsidR="00122F3F" w:rsidRDefault="00122F3F" w:rsidP="008C77C2"/>
        </w:tc>
      </w:tr>
      <w:tr w:rsidR="00122F3F" w14:paraId="217FEC2D" w14:textId="77777777">
        <w:tc>
          <w:tcPr>
            <w:tcW w:w="3528" w:type="dxa"/>
          </w:tcPr>
          <w:p w14:paraId="70919FBD" w14:textId="77777777" w:rsidR="00122F3F" w:rsidRDefault="00122F3F" w:rsidP="008C77C2">
            <w:r>
              <w:t>Name, Vorname</w:t>
            </w:r>
          </w:p>
        </w:tc>
        <w:tc>
          <w:tcPr>
            <w:tcW w:w="3780" w:type="dxa"/>
          </w:tcPr>
          <w:p w14:paraId="1DAA18A3" w14:textId="77777777" w:rsidR="00122F3F" w:rsidRDefault="00122F3F" w:rsidP="008C77C2"/>
        </w:tc>
      </w:tr>
      <w:tr w:rsidR="00122F3F" w14:paraId="1E5B33C7" w14:textId="77777777">
        <w:tc>
          <w:tcPr>
            <w:tcW w:w="3528" w:type="dxa"/>
            <w:shd w:val="clear" w:color="auto" w:fill="DBE5F1"/>
          </w:tcPr>
          <w:p w14:paraId="43942E59" w14:textId="77777777" w:rsidR="00122F3F" w:rsidRDefault="00122F3F" w:rsidP="008C77C2">
            <w:r>
              <w:t>Ende der Beschäftigung</w:t>
            </w:r>
          </w:p>
        </w:tc>
        <w:tc>
          <w:tcPr>
            <w:tcW w:w="3780" w:type="dxa"/>
            <w:shd w:val="clear" w:color="auto" w:fill="DBE5F1"/>
          </w:tcPr>
          <w:p w14:paraId="26C2E86C" w14:textId="77777777" w:rsidR="00122F3F" w:rsidRDefault="00122F3F" w:rsidP="008C77C2"/>
        </w:tc>
      </w:tr>
      <w:tr w:rsidR="00122F3F" w14:paraId="726729B0" w14:textId="77777777">
        <w:tc>
          <w:tcPr>
            <w:tcW w:w="3528" w:type="dxa"/>
          </w:tcPr>
          <w:p w14:paraId="2BDE2A24" w14:textId="77777777" w:rsidR="00122F3F" w:rsidRDefault="00122F3F" w:rsidP="008C77C2">
            <w:r>
              <w:t>Abteilung</w:t>
            </w:r>
          </w:p>
        </w:tc>
        <w:tc>
          <w:tcPr>
            <w:tcW w:w="3780" w:type="dxa"/>
          </w:tcPr>
          <w:p w14:paraId="0503808C" w14:textId="77777777" w:rsidR="00122F3F" w:rsidRDefault="00122F3F" w:rsidP="008C77C2"/>
        </w:tc>
      </w:tr>
      <w:tr w:rsidR="00122F3F" w14:paraId="1ACAE6C9" w14:textId="77777777">
        <w:tc>
          <w:tcPr>
            <w:tcW w:w="3528" w:type="dxa"/>
            <w:shd w:val="clear" w:color="auto" w:fill="DBE5F1"/>
          </w:tcPr>
          <w:p w14:paraId="7AB732EE" w14:textId="77777777" w:rsidR="00122F3F" w:rsidRDefault="00122F3F" w:rsidP="008C77C2">
            <w:r>
              <w:t>Kostenstelle</w:t>
            </w:r>
          </w:p>
        </w:tc>
        <w:tc>
          <w:tcPr>
            <w:tcW w:w="3780" w:type="dxa"/>
            <w:shd w:val="clear" w:color="auto" w:fill="DBE5F1"/>
          </w:tcPr>
          <w:p w14:paraId="6129C72D" w14:textId="77777777" w:rsidR="00122F3F" w:rsidRDefault="00122F3F" w:rsidP="008C77C2"/>
        </w:tc>
      </w:tr>
    </w:tbl>
    <w:p w14:paraId="750473E6" w14:textId="77777777" w:rsidR="00122F3F" w:rsidRPr="00BC1CB9" w:rsidRDefault="00122F3F" w:rsidP="00BC1CB9"/>
    <w:p w14:paraId="46DF3850" w14:textId="77777777" w:rsidR="00C54E8D" w:rsidRDefault="00C54E8D" w:rsidP="00C806FF"/>
    <w:p w14:paraId="7C803558" w14:textId="77777777" w:rsidR="00277393" w:rsidRDefault="00C54E8D" w:rsidP="00C806FF">
      <w:r>
        <w:br w:type="page"/>
      </w:r>
    </w:p>
    <w:p w14:paraId="5D8B5A77" w14:textId="327B7900" w:rsidR="006D30AF" w:rsidRDefault="006D30AF" w:rsidP="0016328C">
      <w:pPr>
        <w:pStyle w:val="berschrift1"/>
      </w:pPr>
      <w:bookmarkStart w:id="1" w:name="_Toc273645024"/>
      <w:bookmarkStart w:id="2" w:name="_Toc501351476"/>
      <w:r>
        <w:lastRenderedPageBreak/>
        <w:t>Prüfung</w:t>
      </w:r>
      <w:bookmarkEnd w:id="1"/>
      <w:r w:rsidR="00EA575D">
        <w:t xml:space="preserve"> der ermäßigten Besteuerung</w:t>
      </w:r>
      <w:bookmarkEnd w:id="2"/>
      <w:r w:rsidR="00661B90">
        <w:t xml:space="preserve"> (bis 2024)</w:t>
      </w:r>
    </w:p>
    <w:p w14:paraId="461A7DD8" w14:textId="77777777" w:rsidR="00D066FC" w:rsidRPr="00D066FC" w:rsidRDefault="00D066FC" w:rsidP="00D066F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8"/>
        <w:gridCol w:w="1963"/>
        <w:gridCol w:w="896"/>
      </w:tblGrid>
      <w:tr w:rsidR="00102054" w14:paraId="456EE597" w14:textId="77777777">
        <w:tc>
          <w:tcPr>
            <w:tcW w:w="6948" w:type="dxa"/>
          </w:tcPr>
          <w:p w14:paraId="015A8F8E" w14:textId="77777777" w:rsidR="00102054" w:rsidRPr="008D5A6F" w:rsidRDefault="00102054" w:rsidP="00EA578F">
            <w:pPr>
              <w:rPr>
                <w:b/>
                <w:sz w:val="28"/>
                <w:szCs w:val="28"/>
              </w:rPr>
            </w:pPr>
          </w:p>
        </w:tc>
        <w:tc>
          <w:tcPr>
            <w:tcW w:w="2008" w:type="dxa"/>
          </w:tcPr>
          <w:p w14:paraId="0A41E406" w14:textId="77777777" w:rsidR="00102054" w:rsidRDefault="00102054" w:rsidP="00CB5364">
            <w:r>
              <w:t>Interne Angaben</w:t>
            </w:r>
          </w:p>
        </w:tc>
        <w:tc>
          <w:tcPr>
            <w:tcW w:w="897" w:type="dxa"/>
          </w:tcPr>
          <w:p w14:paraId="1CD57ED1" w14:textId="77777777" w:rsidR="00102054" w:rsidRDefault="00102054" w:rsidP="00CB5364">
            <w:r>
              <w:t>erledigt</w:t>
            </w:r>
          </w:p>
        </w:tc>
      </w:tr>
      <w:tr w:rsidR="00102054" w14:paraId="7691DEA8" w14:textId="77777777">
        <w:tc>
          <w:tcPr>
            <w:tcW w:w="6948" w:type="dxa"/>
          </w:tcPr>
          <w:p w14:paraId="4A6AA2E4" w14:textId="77777777" w:rsidR="00EA575D" w:rsidRPr="00EA575D" w:rsidRDefault="00102054" w:rsidP="00EE38C5">
            <w:pPr>
              <w:spacing w:before="60"/>
              <w:rPr>
                <w:b/>
                <w:color w:val="365F91"/>
                <w:sz w:val="28"/>
                <w:szCs w:val="28"/>
              </w:rPr>
            </w:pPr>
            <w:r w:rsidRPr="00463E0A">
              <w:rPr>
                <w:b/>
                <w:color w:val="365F91"/>
                <w:sz w:val="28"/>
                <w:szCs w:val="28"/>
              </w:rPr>
              <w:t xml:space="preserve">1. </w:t>
            </w:r>
            <w:r w:rsidR="00493452">
              <w:rPr>
                <w:b/>
                <w:color w:val="365F91"/>
                <w:sz w:val="28"/>
                <w:szCs w:val="28"/>
              </w:rPr>
              <w:t>Entschädigung, § 24 Nr. 1a EStG</w:t>
            </w:r>
          </w:p>
          <w:p w14:paraId="77F7DC7E" w14:textId="77777777" w:rsidR="002B1294" w:rsidRDefault="002B1294" w:rsidP="00EA575D">
            <w:pPr>
              <w:ind w:left="360" w:hanging="360"/>
              <w:rPr>
                <w:color w:val="33332E"/>
                <w:sz w:val="21"/>
                <w:szCs w:val="21"/>
              </w:rPr>
            </w:pPr>
          </w:p>
          <w:p w14:paraId="7AD2BB8A" w14:textId="77777777" w:rsidR="00102054" w:rsidRDefault="00EA575D" w:rsidP="00EA575D">
            <w:pPr>
              <w:ind w:left="360" w:hanging="360"/>
              <w:rPr>
                <w:color w:val="33332E"/>
                <w:szCs w:val="20"/>
              </w:rPr>
            </w:pPr>
            <w:r w:rsidRPr="002B1294">
              <w:rPr>
                <w:color w:val="33332E"/>
                <w:szCs w:val="20"/>
              </w:rPr>
              <w:t>Zahlung für entgangene oder entgehende Einnahmen</w:t>
            </w:r>
          </w:p>
          <w:p w14:paraId="0171A163" w14:textId="77777777" w:rsidR="002B1294" w:rsidRPr="002B1294" w:rsidRDefault="002B1294" w:rsidP="00EA575D">
            <w:pPr>
              <w:ind w:left="360" w:hanging="360"/>
              <w:rPr>
                <w:szCs w:val="20"/>
              </w:rPr>
            </w:pPr>
          </w:p>
        </w:tc>
        <w:tc>
          <w:tcPr>
            <w:tcW w:w="2008" w:type="dxa"/>
          </w:tcPr>
          <w:p w14:paraId="7F48F700" w14:textId="77777777" w:rsidR="00102054" w:rsidRDefault="00102054" w:rsidP="00CB5364"/>
        </w:tc>
        <w:tc>
          <w:tcPr>
            <w:tcW w:w="897" w:type="dxa"/>
          </w:tcPr>
          <w:p w14:paraId="2D38C95E" w14:textId="77777777" w:rsidR="00102054" w:rsidRDefault="00102054" w:rsidP="00CB5364"/>
        </w:tc>
      </w:tr>
      <w:tr w:rsidR="00102054" w14:paraId="160C258F" w14:textId="77777777">
        <w:tc>
          <w:tcPr>
            <w:tcW w:w="6948" w:type="dxa"/>
          </w:tcPr>
          <w:p w14:paraId="5517C61F" w14:textId="77777777" w:rsidR="00102054" w:rsidRPr="00463E0A" w:rsidRDefault="00102054" w:rsidP="00EE38C5">
            <w:pPr>
              <w:spacing w:before="60"/>
              <w:rPr>
                <w:b/>
                <w:color w:val="365F91"/>
                <w:sz w:val="28"/>
                <w:szCs w:val="28"/>
              </w:rPr>
            </w:pPr>
            <w:r w:rsidRPr="00463E0A">
              <w:rPr>
                <w:b/>
                <w:color w:val="365F91"/>
                <w:sz w:val="28"/>
                <w:szCs w:val="28"/>
              </w:rPr>
              <w:t xml:space="preserve">2. </w:t>
            </w:r>
            <w:r w:rsidR="002B1294">
              <w:rPr>
                <w:b/>
                <w:color w:val="365F91"/>
                <w:sz w:val="28"/>
                <w:szCs w:val="28"/>
              </w:rPr>
              <w:t>A</w:t>
            </w:r>
            <w:r w:rsidR="00EA575D" w:rsidRPr="00EA575D">
              <w:rPr>
                <w:b/>
                <w:color w:val="365F91"/>
                <w:sz w:val="28"/>
                <w:szCs w:val="28"/>
              </w:rPr>
              <w:t>ußerordentliche Einkünfte</w:t>
            </w:r>
          </w:p>
          <w:p w14:paraId="0C186D1B" w14:textId="77777777" w:rsidR="00102054" w:rsidRPr="008D5A6F" w:rsidRDefault="00102054" w:rsidP="008D5A6F">
            <w:pPr>
              <w:autoSpaceDE w:val="0"/>
              <w:autoSpaceDN w:val="0"/>
              <w:adjustRightInd w:val="0"/>
              <w:rPr>
                <w:rFonts w:cs="Arial"/>
                <w:szCs w:val="20"/>
              </w:rPr>
            </w:pPr>
          </w:p>
          <w:p w14:paraId="201E501F" w14:textId="77777777" w:rsidR="00381E86" w:rsidRPr="002B1294" w:rsidRDefault="00381E86" w:rsidP="00381E86">
            <w:pPr>
              <w:pStyle w:val="Listenabsatz"/>
              <w:numPr>
                <w:ilvl w:val="0"/>
                <w:numId w:val="43"/>
              </w:numPr>
              <w:autoSpaceDE w:val="0"/>
              <w:autoSpaceDN w:val="0"/>
              <w:adjustRightInd w:val="0"/>
              <w:rPr>
                <w:rFonts w:ascii="Arial" w:hAnsi="Arial" w:cs="Arial"/>
                <w:sz w:val="20"/>
                <w:szCs w:val="20"/>
              </w:rPr>
            </w:pPr>
            <w:r w:rsidRPr="002B1294">
              <w:rPr>
                <w:rFonts w:ascii="Arial" w:hAnsi="Arial" w:cs="Arial"/>
                <w:sz w:val="20"/>
                <w:szCs w:val="20"/>
              </w:rPr>
              <w:t>Entschädigungen als Ersatz für entgangene und für entgehende Einnahmen: Einnahmen sind gar nicht erst angefallen, sondern ausgefallen oder der Ausfall für (künftig) entgehender Einnahmen ist zu erwarten</w:t>
            </w:r>
          </w:p>
          <w:p w14:paraId="45F4684A" w14:textId="77777777" w:rsidR="00102054" w:rsidRPr="002B1294" w:rsidRDefault="00381E86" w:rsidP="00381E86">
            <w:pPr>
              <w:pStyle w:val="Listenabsatz"/>
              <w:numPr>
                <w:ilvl w:val="0"/>
                <w:numId w:val="43"/>
              </w:numPr>
              <w:autoSpaceDE w:val="0"/>
              <w:autoSpaceDN w:val="0"/>
              <w:adjustRightInd w:val="0"/>
              <w:rPr>
                <w:rFonts w:ascii="Arial" w:hAnsi="Arial" w:cs="Arial"/>
                <w:sz w:val="20"/>
                <w:szCs w:val="20"/>
              </w:rPr>
            </w:pPr>
            <w:r w:rsidRPr="002B1294">
              <w:rPr>
                <w:rFonts w:ascii="Arial" w:hAnsi="Arial" w:cs="Arial"/>
                <w:sz w:val="20"/>
                <w:szCs w:val="20"/>
              </w:rPr>
              <w:t>für Aufgabe oder</w:t>
            </w:r>
            <w:r w:rsidR="002B1294">
              <w:rPr>
                <w:rFonts w:ascii="Arial" w:hAnsi="Arial" w:cs="Arial"/>
                <w:sz w:val="20"/>
                <w:szCs w:val="20"/>
              </w:rPr>
              <w:t xml:space="preserve"> Nichtausübung einer Tätigkeit</w:t>
            </w:r>
          </w:p>
          <w:p w14:paraId="4C51AD1C" w14:textId="77777777" w:rsidR="00381E86" w:rsidRPr="002B1294" w:rsidRDefault="00381E86" w:rsidP="00381E86">
            <w:pPr>
              <w:pStyle w:val="Listenabsatz"/>
              <w:numPr>
                <w:ilvl w:val="0"/>
                <w:numId w:val="43"/>
              </w:numPr>
              <w:autoSpaceDE w:val="0"/>
              <w:autoSpaceDN w:val="0"/>
              <w:adjustRightInd w:val="0"/>
              <w:rPr>
                <w:rFonts w:ascii="Arial" w:hAnsi="Arial" w:cs="Arial"/>
                <w:sz w:val="20"/>
                <w:szCs w:val="20"/>
              </w:rPr>
            </w:pPr>
            <w:r w:rsidRPr="002B1294">
              <w:rPr>
                <w:rFonts w:ascii="Arial" w:hAnsi="Arial" w:cs="Arial"/>
                <w:sz w:val="20"/>
                <w:szCs w:val="20"/>
              </w:rPr>
              <w:t>Vergütungen für mehrjährige Tätigkeiten</w:t>
            </w:r>
          </w:p>
          <w:p w14:paraId="746AD6EC" w14:textId="77777777" w:rsidR="00493452" w:rsidRPr="002B1294" w:rsidRDefault="00493452" w:rsidP="00381E86">
            <w:pPr>
              <w:pStyle w:val="Listenabsatz"/>
              <w:numPr>
                <w:ilvl w:val="0"/>
                <w:numId w:val="43"/>
              </w:numPr>
              <w:autoSpaceDE w:val="0"/>
              <w:autoSpaceDN w:val="0"/>
              <w:adjustRightInd w:val="0"/>
              <w:rPr>
                <w:rFonts w:cs="Arial"/>
                <w:szCs w:val="20"/>
              </w:rPr>
            </w:pPr>
            <w:r w:rsidRPr="002B1294">
              <w:rPr>
                <w:rFonts w:ascii="Arial" w:hAnsi="Arial" w:cs="Arial"/>
                <w:sz w:val="20"/>
                <w:szCs w:val="20"/>
              </w:rPr>
              <w:t>Zusammenballung von Einkünften in einem Veranlagungszeitraum</w:t>
            </w:r>
          </w:p>
          <w:p w14:paraId="41C40E13" w14:textId="77777777" w:rsidR="002B1294" w:rsidRPr="002B1294" w:rsidRDefault="002B1294" w:rsidP="002B1294">
            <w:pPr>
              <w:autoSpaceDE w:val="0"/>
              <w:autoSpaceDN w:val="0"/>
              <w:adjustRightInd w:val="0"/>
              <w:ind w:left="360"/>
              <w:rPr>
                <w:rFonts w:cs="Arial"/>
                <w:szCs w:val="20"/>
              </w:rPr>
            </w:pPr>
          </w:p>
        </w:tc>
        <w:tc>
          <w:tcPr>
            <w:tcW w:w="2008" w:type="dxa"/>
          </w:tcPr>
          <w:p w14:paraId="195CCFF0" w14:textId="77777777" w:rsidR="00102054" w:rsidRDefault="00102054" w:rsidP="00CB5364"/>
        </w:tc>
        <w:tc>
          <w:tcPr>
            <w:tcW w:w="897" w:type="dxa"/>
          </w:tcPr>
          <w:p w14:paraId="18A1E648" w14:textId="77777777" w:rsidR="00102054" w:rsidRDefault="00102054" w:rsidP="00CB5364"/>
        </w:tc>
      </w:tr>
      <w:tr w:rsidR="00102054" w14:paraId="7FA9D0B5" w14:textId="77777777">
        <w:tc>
          <w:tcPr>
            <w:tcW w:w="6948" w:type="dxa"/>
          </w:tcPr>
          <w:p w14:paraId="6B09AAC6" w14:textId="77777777" w:rsidR="00102054" w:rsidRPr="00463E0A" w:rsidRDefault="00102054" w:rsidP="00EE38C5">
            <w:pPr>
              <w:spacing w:before="60"/>
              <w:rPr>
                <w:b/>
                <w:color w:val="365F91"/>
                <w:sz w:val="28"/>
                <w:szCs w:val="28"/>
              </w:rPr>
            </w:pPr>
            <w:r w:rsidRPr="00463E0A">
              <w:rPr>
                <w:b/>
                <w:color w:val="365F91"/>
                <w:sz w:val="28"/>
                <w:szCs w:val="28"/>
              </w:rPr>
              <w:t xml:space="preserve">3. </w:t>
            </w:r>
            <w:r w:rsidR="00381E86">
              <w:rPr>
                <w:b/>
                <w:color w:val="365F91"/>
                <w:sz w:val="28"/>
                <w:szCs w:val="28"/>
              </w:rPr>
              <w:t xml:space="preserve">Zusammenballung der Einkünfte </w:t>
            </w:r>
          </w:p>
          <w:p w14:paraId="6CE9673C" w14:textId="77777777" w:rsidR="00102054" w:rsidRDefault="00102054" w:rsidP="00102054"/>
          <w:p w14:paraId="512A6BFF" w14:textId="77777777" w:rsidR="00102054" w:rsidRPr="002B1294" w:rsidRDefault="00381E86" w:rsidP="00381E86">
            <w:pPr>
              <w:pStyle w:val="Listenabsatz"/>
              <w:numPr>
                <w:ilvl w:val="0"/>
                <w:numId w:val="44"/>
              </w:numPr>
              <w:rPr>
                <w:rFonts w:ascii="Arial" w:hAnsi="Arial" w:cs="Arial"/>
                <w:sz w:val="20"/>
                <w:szCs w:val="20"/>
              </w:rPr>
            </w:pPr>
            <w:r w:rsidRPr="002B1294">
              <w:rPr>
                <w:rFonts w:ascii="Arial" w:hAnsi="Arial" w:cs="Arial"/>
                <w:sz w:val="20"/>
                <w:szCs w:val="20"/>
              </w:rPr>
              <w:t>Nachzahlung in einem Veranlagungszeitraum</w:t>
            </w:r>
          </w:p>
          <w:p w14:paraId="637DF192" w14:textId="77777777" w:rsidR="00381E86" w:rsidRPr="002B1294" w:rsidRDefault="00381E86" w:rsidP="00381E86">
            <w:pPr>
              <w:pStyle w:val="Listenabsatz"/>
              <w:numPr>
                <w:ilvl w:val="0"/>
                <w:numId w:val="44"/>
              </w:numPr>
              <w:rPr>
                <w:rFonts w:ascii="Arial" w:hAnsi="Arial" w:cs="Arial"/>
                <w:sz w:val="20"/>
                <w:szCs w:val="20"/>
              </w:rPr>
            </w:pPr>
            <w:r w:rsidRPr="002B1294">
              <w:rPr>
                <w:rFonts w:ascii="Arial" w:hAnsi="Arial" w:cs="Arial"/>
                <w:sz w:val="20"/>
                <w:szCs w:val="20"/>
              </w:rPr>
              <w:t>Keine Ratenzahlung über mehrere Jahre</w:t>
            </w:r>
          </w:p>
          <w:p w14:paraId="71A9695E" w14:textId="77777777" w:rsidR="00381E86" w:rsidRPr="002B1294" w:rsidRDefault="00381E86" w:rsidP="00381E86">
            <w:pPr>
              <w:pStyle w:val="Listenabsatz"/>
              <w:numPr>
                <w:ilvl w:val="0"/>
                <w:numId w:val="44"/>
              </w:numPr>
              <w:rPr>
                <w:rFonts w:ascii="Arial" w:hAnsi="Arial" w:cs="Arial"/>
                <w:sz w:val="20"/>
                <w:szCs w:val="20"/>
              </w:rPr>
            </w:pPr>
            <w:r w:rsidRPr="002B1294">
              <w:rPr>
                <w:rFonts w:ascii="Arial" w:hAnsi="Arial" w:cs="Arial"/>
                <w:sz w:val="20"/>
                <w:szCs w:val="20"/>
              </w:rPr>
              <w:t xml:space="preserve">in einem anderen Veranlagungszeitraum zufließende minimale Teilleistung </w:t>
            </w:r>
            <w:r w:rsidR="00493452" w:rsidRPr="002B1294">
              <w:rPr>
                <w:rFonts w:ascii="Arial" w:hAnsi="Arial" w:cs="Arial"/>
                <w:sz w:val="20"/>
                <w:szCs w:val="20"/>
              </w:rPr>
              <w:t xml:space="preserve">möglich </w:t>
            </w:r>
            <w:r w:rsidRPr="002B1294">
              <w:rPr>
                <w:rFonts w:ascii="Arial" w:hAnsi="Arial" w:cs="Arial"/>
                <w:sz w:val="20"/>
                <w:szCs w:val="20"/>
              </w:rPr>
              <w:t>(maximal 10 % Bagatellgrenze bezogen auf die Gesamtleistung)</w:t>
            </w:r>
          </w:p>
          <w:p w14:paraId="0B3C3A9B" w14:textId="77777777" w:rsidR="00122710" w:rsidRPr="002B1294" w:rsidRDefault="00381E86" w:rsidP="00122710">
            <w:pPr>
              <w:pStyle w:val="Listenabsatz"/>
              <w:numPr>
                <w:ilvl w:val="0"/>
                <w:numId w:val="44"/>
              </w:numPr>
              <w:rPr>
                <w:rFonts w:ascii="Arial" w:hAnsi="Arial" w:cs="Arial"/>
                <w:sz w:val="20"/>
                <w:szCs w:val="20"/>
              </w:rPr>
            </w:pPr>
            <w:r w:rsidRPr="002B1294">
              <w:rPr>
                <w:rFonts w:ascii="Arial" w:hAnsi="Arial" w:cs="Arial"/>
                <w:sz w:val="20"/>
                <w:szCs w:val="20"/>
              </w:rPr>
              <w:t xml:space="preserve">gezahlte Entschädigung </w:t>
            </w:r>
            <w:r w:rsidR="00122710" w:rsidRPr="002B1294">
              <w:rPr>
                <w:rFonts w:ascii="Arial" w:hAnsi="Arial" w:cs="Arial"/>
                <w:sz w:val="20"/>
                <w:szCs w:val="20"/>
              </w:rPr>
              <w:t>übersteig</w:t>
            </w:r>
            <w:r w:rsidR="00EE38C5">
              <w:rPr>
                <w:rFonts w:ascii="Arial" w:hAnsi="Arial" w:cs="Arial"/>
                <w:sz w:val="20"/>
                <w:szCs w:val="20"/>
              </w:rPr>
              <w:t>t</w:t>
            </w:r>
            <w:r w:rsidR="00122710" w:rsidRPr="002B1294">
              <w:rPr>
                <w:rFonts w:ascii="Arial" w:hAnsi="Arial" w:cs="Arial"/>
                <w:sz w:val="20"/>
                <w:szCs w:val="20"/>
              </w:rPr>
              <w:t xml:space="preserve"> </w:t>
            </w:r>
            <w:r w:rsidRPr="002B1294">
              <w:rPr>
                <w:rFonts w:ascii="Arial" w:hAnsi="Arial" w:cs="Arial"/>
                <w:sz w:val="20"/>
                <w:szCs w:val="20"/>
              </w:rPr>
              <w:t>die bis zum Ende des Veranlagungszeitraums entgehenden Einnahmen, die der ArbN bei Fortsetzung des Arbeitsverhältnisses bezogen hätte</w:t>
            </w:r>
            <w:r w:rsidR="00122710" w:rsidRPr="002B1294">
              <w:rPr>
                <w:rFonts w:ascii="Arial" w:hAnsi="Arial" w:cs="Arial"/>
                <w:sz w:val="20"/>
                <w:szCs w:val="20"/>
              </w:rPr>
              <w:t xml:space="preserve"> (Maßgeblich sind hierbei diejenigen Einnahmen, die sich für den ArbN bei ungestörter Fortsetzung des Arbeitsverhältnisses ergeben hätten</w:t>
            </w:r>
            <w:r w:rsidR="00EE38C5">
              <w:rPr>
                <w:rFonts w:ascii="Arial" w:hAnsi="Arial" w:cs="Arial"/>
                <w:sz w:val="20"/>
                <w:szCs w:val="20"/>
              </w:rPr>
              <w:t>.)</w:t>
            </w:r>
          </w:p>
          <w:p w14:paraId="20A0FEBD" w14:textId="77777777" w:rsidR="00381E86" w:rsidRPr="002B1294" w:rsidRDefault="00122710" w:rsidP="00122710">
            <w:pPr>
              <w:pStyle w:val="Listenabsatz"/>
              <w:numPr>
                <w:ilvl w:val="0"/>
                <w:numId w:val="44"/>
              </w:numPr>
              <w:rPr>
                <w:rFonts w:ascii="Arial" w:hAnsi="Arial" w:cs="Arial"/>
                <w:sz w:val="20"/>
                <w:szCs w:val="20"/>
              </w:rPr>
            </w:pPr>
            <w:r w:rsidRPr="002B1294">
              <w:rPr>
                <w:rFonts w:ascii="Arial" w:hAnsi="Arial" w:cs="Arial"/>
                <w:sz w:val="20"/>
                <w:szCs w:val="20"/>
              </w:rPr>
              <w:t>Entschädigung und im Jahr des Zuflusses der Entschädigung erzielte weitere Einkünfte, die der Stpfl. nicht bezogen hätte, wenn das Dienstverhältnis ungestört fortgesetzt worden wäre, übersteigen Einnahmen, die ArbN bei normalem Ablauf der Dinge erhalten hätte</w:t>
            </w:r>
          </w:p>
          <w:p w14:paraId="5B595580" w14:textId="77777777" w:rsidR="00122710" w:rsidRPr="002B1294" w:rsidRDefault="00122710" w:rsidP="00122710">
            <w:pPr>
              <w:pStyle w:val="Listenabsatz"/>
              <w:numPr>
                <w:ilvl w:val="0"/>
                <w:numId w:val="44"/>
              </w:numPr>
              <w:rPr>
                <w:rFonts w:ascii="Arial" w:hAnsi="Arial" w:cs="Arial"/>
                <w:sz w:val="20"/>
                <w:szCs w:val="20"/>
              </w:rPr>
            </w:pPr>
            <w:r w:rsidRPr="002B1294">
              <w:rPr>
                <w:rFonts w:ascii="Arial" w:hAnsi="Arial" w:cs="Arial"/>
                <w:sz w:val="20"/>
                <w:szCs w:val="20"/>
              </w:rPr>
              <w:t>Vergleich: Einkünfte des Vorjahres</w:t>
            </w:r>
          </w:p>
          <w:p w14:paraId="0D31FC39" w14:textId="77777777" w:rsidR="00122710" w:rsidRDefault="00122710" w:rsidP="00122710">
            <w:pPr>
              <w:pStyle w:val="Listenabsatz"/>
              <w:numPr>
                <w:ilvl w:val="0"/>
                <w:numId w:val="44"/>
              </w:numPr>
            </w:pPr>
            <w:r w:rsidRPr="002B1294">
              <w:rPr>
                <w:rFonts w:ascii="Arial" w:hAnsi="Arial" w:cs="Arial"/>
                <w:sz w:val="20"/>
                <w:szCs w:val="20"/>
              </w:rPr>
              <w:t>Bei ausschließlichen Einkünften aus nichtselbständiger Tätigkeit: Einbeziehung positiver Lohnersatzleistungen, Arbeitslohn, die dem Progressionsvorbehalt nach § 32b EStG unterliegen, pauschalbesteuerte Arbeitgeberleistungen</w:t>
            </w:r>
            <w:r w:rsidRPr="00122710">
              <w:t xml:space="preserve"> </w:t>
            </w:r>
          </w:p>
          <w:p w14:paraId="51A5DFB0" w14:textId="77777777" w:rsidR="002B1294" w:rsidRPr="00277393" w:rsidRDefault="002B1294" w:rsidP="002B1294">
            <w:pPr>
              <w:ind w:left="360"/>
            </w:pPr>
          </w:p>
        </w:tc>
        <w:tc>
          <w:tcPr>
            <w:tcW w:w="2008" w:type="dxa"/>
          </w:tcPr>
          <w:p w14:paraId="638339A1" w14:textId="77777777" w:rsidR="00102054" w:rsidRDefault="00102054" w:rsidP="00CB5364"/>
        </w:tc>
        <w:tc>
          <w:tcPr>
            <w:tcW w:w="897" w:type="dxa"/>
          </w:tcPr>
          <w:p w14:paraId="3C46B566" w14:textId="77777777" w:rsidR="00102054" w:rsidRDefault="00102054" w:rsidP="00CB5364"/>
        </w:tc>
      </w:tr>
      <w:tr w:rsidR="00330A6E" w14:paraId="60D323C3" w14:textId="77777777">
        <w:tc>
          <w:tcPr>
            <w:tcW w:w="6948" w:type="dxa"/>
          </w:tcPr>
          <w:p w14:paraId="30B8BAF9" w14:textId="77777777" w:rsidR="00330A6E" w:rsidRPr="00463E0A" w:rsidRDefault="00330A6E" w:rsidP="00EE38C5">
            <w:pPr>
              <w:spacing w:before="60"/>
              <w:rPr>
                <w:b/>
                <w:color w:val="365F91"/>
                <w:sz w:val="28"/>
                <w:szCs w:val="28"/>
              </w:rPr>
            </w:pPr>
            <w:r w:rsidRPr="00463E0A">
              <w:rPr>
                <w:b/>
                <w:color w:val="365F91"/>
                <w:sz w:val="28"/>
                <w:szCs w:val="28"/>
              </w:rPr>
              <w:t xml:space="preserve">4. </w:t>
            </w:r>
            <w:r w:rsidR="00381E86" w:rsidRPr="00381E86">
              <w:rPr>
                <w:b/>
                <w:color w:val="365F91"/>
                <w:sz w:val="28"/>
                <w:szCs w:val="28"/>
              </w:rPr>
              <w:t>Fünftelregelung</w:t>
            </w:r>
            <w:r w:rsidR="00493452">
              <w:rPr>
                <w:b/>
                <w:color w:val="365F91"/>
                <w:sz w:val="28"/>
                <w:szCs w:val="28"/>
              </w:rPr>
              <w:t>, § 34 Abs. 1 EStG</w:t>
            </w:r>
          </w:p>
          <w:p w14:paraId="39E9A8D1" w14:textId="77777777" w:rsidR="00330A6E" w:rsidRDefault="00330A6E" w:rsidP="00330A6E"/>
          <w:p w14:paraId="53FE22E8" w14:textId="77777777" w:rsidR="002B1294" w:rsidRDefault="00381E86" w:rsidP="00381E86">
            <w:r>
              <w:t xml:space="preserve">Die Steuer auf die außerordentlichen Einkünfte beträgt im Rahmen der Fünftelregelung das Fünffache der Differenz zwischen der Einkommensteuer für das um diese Einkünfte verminderte zu versteuernde Einkommen und der Einkommensteuer für das verbleibende zu versteuernde Einkommen zzgl. 1/5 dieser Einkünfte. Bei negativem verbleibenden zu versteuernden Einkommen und positivem zu versteuernden Einkommen beträgt die Einkommensteuer das Fünffache </w:t>
            </w:r>
            <w:r>
              <w:lastRenderedPageBreak/>
              <w:t>der auf 1/5 des zu versteuernden Einkommens entfallenden Einkommenst</w:t>
            </w:r>
            <w:r w:rsidR="002B1294">
              <w:t>euer</w:t>
            </w:r>
            <w:r w:rsidR="003F583C">
              <w:t>.</w:t>
            </w:r>
          </w:p>
          <w:p w14:paraId="578DF4F9" w14:textId="77777777" w:rsidR="003F583C" w:rsidRDefault="003F583C" w:rsidP="00381E86">
            <w:r>
              <w:t xml:space="preserve"> </w:t>
            </w:r>
          </w:p>
        </w:tc>
        <w:tc>
          <w:tcPr>
            <w:tcW w:w="2008" w:type="dxa"/>
          </w:tcPr>
          <w:p w14:paraId="7BFBD45D" w14:textId="77777777" w:rsidR="00330A6E" w:rsidRDefault="00330A6E" w:rsidP="00CB5364"/>
        </w:tc>
        <w:tc>
          <w:tcPr>
            <w:tcW w:w="897" w:type="dxa"/>
          </w:tcPr>
          <w:p w14:paraId="070EE0CF" w14:textId="77777777" w:rsidR="00330A6E" w:rsidRDefault="00330A6E" w:rsidP="00CB5364"/>
        </w:tc>
      </w:tr>
    </w:tbl>
    <w:p w14:paraId="1F0FE362" w14:textId="77777777" w:rsidR="006D30AF" w:rsidRDefault="006D30AF" w:rsidP="00C806FF"/>
    <w:p w14:paraId="2D72855F" w14:textId="25D87927" w:rsidR="00661B90" w:rsidRDefault="00661B90" w:rsidP="00C806FF">
      <w:r>
        <w:t xml:space="preserve">Ab 2025 ist eine ermäßigte Besteuerung durch den Arbeitgeber nicht mehr zulässig. Die Lohnsteuer ist als sonstiger Bezug und mit den Lohnsteuerabzugsmerkmalen zu berechnen. </w:t>
      </w:r>
    </w:p>
    <w:p w14:paraId="3F92DD86" w14:textId="77777777" w:rsidR="008F68C1" w:rsidRDefault="00D066FC" w:rsidP="0016328C">
      <w:pPr>
        <w:pStyle w:val="berschrift1"/>
      </w:pPr>
      <w:bookmarkStart w:id="3" w:name="_Toc501351477"/>
      <w:r>
        <w:t>N</w:t>
      </w:r>
      <w:r w:rsidR="00C806FF">
        <w:t>otwendige Unterlagen</w:t>
      </w:r>
      <w:bookmarkEnd w:id="3"/>
    </w:p>
    <w:p w14:paraId="00493CFE" w14:textId="77777777" w:rsidR="00277393" w:rsidRDefault="00277393" w:rsidP="00277393"/>
    <w:p w14:paraId="14B5918D" w14:textId="77777777" w:rsidR="00EC4D2A" w:rsidRPr="002B1294" w:rsidRDefault="00122710" w:rsidP="00122710">
      <w:pPr>
        <w:pStyle w:val="Listenabsatz"/>
        <w:numPr>
          <w:ilvl w:val="0"/>
          <w:numId w:val="45"/>
        </w:numPr>
        <w:rPr>
          <w:rFonts w:ascii="Arial" w:hAnsi="Arial" w:cs="Arial"/>
          <w:sz w:val="20"/>
          <w:szCs w:val="20"/>
        </w:rPr>
      </w:pPr>
      <w:r w:rsidRPr="002B1294">
        <w:rPr>
          <w:rFonts w:ascii="Arial" w:hAnsi="Arial" w:cs="Arial"/>
          <w:sz w:val="20"/>
          <w:szCs w:val="20"/>
        </w:rPr>
        <w:t>Einnahmen des Arbeitnehmers im gleichen Veranlagungszeitraum, z. B. Arbeitslosengeld oder Renten</w:t>
      </w:r>
      <w:r w:rsidR="00493452" w:rsidRPr="002B1294">
        <w:rPr>
          <w:rFonts w:ascii="Arial" w:hAnsi="Arial" w:cs="Arial"/>
          <w:sz w:val="20"/>
          <w:szCs w:val="20"/>
        </w:rPr>
        <w:t>, neue Einkünfte aus nichtselbständiger Tätigkeit</w:t>
      </w:r>
    </w:p>
    <w:p w14:paraId="149D8753" w14:textId="77777777" w:rsidR="00122710" w:rsidRPr="002B1294" w:rsidRDefault="00122710" w:rsidP="00122710">
      <w:pPr>
        <w:pStyle w:val="Listenabsatz"/>
        <w:numPr>
          <w:ilvl w:val="0"/>
          <w:numId w:val="45"/>
        </w:numPr>
        <w:rPr>
          <w:rFonts w:ascii="Arial" w:hAnsi="Arial" w:cs="Arial"/>
          <w:sz w:val="20"/>
          <w:szCs w:val="20"/>
        </w:rPr>
      </w:pPr>
      <w:r w:rsidRPr="002B1294">
        <w:rPr>
          <w:rFonts w:ascii="Arial" w:hAnsi="Arial" w:cs="Arial"/>
          <w:sz w:val="20"/>
          <w:szCs w:val="20"/>
        </w:rPr>
        <w:t>Einnahmen aus dem vorangegangenen Veranlagungszeitraum</w:t>
      </w:r>
    </w:p>
    <w:p w14:paraId="7A5D265D" w14:textId="77777777" w:rsidR="00EE38C5" w:rsidRDefault="00EE38C5" w:rsidP="00EE38C5">
      <w:pPr>
        <w:ind w:left="360"/>
      </w:pPr>
      <w:bookmarkStart w:id="4" w:name="_Toc501351478"/>
    </w:p>
    <w:p w14:paraId="6295BE6B" w14:textId="77777777" w:rsidR="00763BE8" w:rsidRDefault="00330A6E" w:rsidP="00763BE8">
      <w:pPr>
        <w:pStyle w:val="berschrift1"/>
      </w:pPr>
      <w:r>
        <w:t>Abschließende</w:t>
      </w:r>
      <w:r w:rsidR="00763BE8">
        <w:t xml:space="preserve"> Entgeltabrechnung</w:t>
      </w:r>
      <w:bookmarkEnd w:id="4"/>
    </w:p>
    <w:p w14:paraId="25B6EBDC" w14:textId="77777777" w:rsidR="00D066FC" w:rsidRPr="00277393" w:rsidRDefault="00D066FC" w:rsidP="00763BE8"/>
    <w:p w14:paraId="75831A5B" w14:textId="77777777" w:rsidR="00763BE8" w:rsidRDefault="00763BE8" w:rsidP="00763BE8">
      <w:r>
        <w:t>Im Folgenden wird beschrieben, welche Aktivitäten bei der Endabrechnung beachtet werden müssen</w:t>
      </w:r>
      <w:r w:rsidR="00885FA4">
        <w:t>.</w:t>
      </w:r>
    </w:p>
    <w:p w14:paraId="4197012E" w14:textId="77777777" w:rsidR="005A4F74" w:rsidRDefault="005A4F74" w:rsidP="001F598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30"/>
        <w:gridCol w:w="897"/>
      </w:tblGrid>
      <w:tr w:rsidR="00763BE8" w14:paraId="1B0578B6" w14:textId="77777777">
        <w:tc>
          <w:tcPr>
            <w:tcW w:w="8748" w:type="dxa"/>
          </w:tcPr>
          <w:p w14:paraId="59151FBF" w14:textId="77777777" w:rsidR="00763BE8" w:rsidRDefault="00763BE8" w:rsidP="00BB75C2">
            <w:r>
              <w:t>Abrechnung einer Abfindung</w:t>
            </w:r>
          </w:p>
          <w:p w14:paraId="1A6FBAA8" w14:textId="535F4208" w:rsidR="00763BE8" w:rsidRDefault="00763BE8" w:rsidP="008D5A6F">
            <w:pPr>
              <w:ind w:left="708"/>
            </w:pPr>
            <w:r>
              <w:t>Wenn in Prüfung eine Abfindung ermittelt wurde, muss diese mit den entsprechenden Lohnarten (Steuer-sonstiger Bezug) abgerechnet werden</w:t>
            </w:r>
            <w:r w:rsidR="00885FA4">
              <w:t>.</w:t>
            </w:r>
          </w:p>
        </w:tc>
        <w:tc>
          <w:tcPr>
            <w:tcW w:w="900" w:type="dxa"/>
          </w:tcPr>
          <w:p w14:paraId="4B587175" w14:textId="77777777" w:rsidR="00763BE8" w:rsidRDefault="00763BE8" w:rsidP="00BB75C2"/>
        </w:tc>
      </w:tr>
      <w:tr w:rsidR="0038749F" w14:paraId="7319C6AA" w14:textId="77777777">
        <w:tc>
          <w:tcPr>
            <w:tcW w:w="8748" w:type="dxa"/>
            <w:shd w:val="clear" w:color="auto" w:fill="DBE5F1"/>
          </w:tcPr>
          <w:p w14:paraId="3BF4A47A" w14:textId="77777777" w:rsidR="0038749F" w:rsidRDefault="0038749F" w:rsidP="00BB75C2">
            <w:r>
              <w:t>Lohnkonto abschließen</w:t>
            </w:r>
          </w:p>
          <w:p w14:paraId="4FC012CA" w14:textId="77777777" w:rsidR="0038749F" w:rsidRDefault="0038749F" w:rsidP="008D5A6F">
            <w:pPr>
              <w:ind w:left="708"/>
            </w:pPr>
            <w:r>
              <w:t xml:space="preserve">Nach der letzten Entgeltabrechnung muss das Lohnkonto für den Arbeitnehmer geschlossen werden. </w:t>
            </w:r>
          </w:p>
          <w:p w14:paraId="4DB2CF28" w14:textId="77777777" w:rsidR="00661B90" w:rsidRDefault="00661B90" w:rsidP="008D5A6F">
            <w:pPr>
              <w:ind w:left="708"/>
            </w:pPr>
          </w:p>
          <w:p w14:paraId="3356A54D" w14:textId="13B89D33" w:rsidR="00661B90" w:rsidRDefault="00661B90" w:rsidP="008D5A6F">
            <w:pPr>
              <w:ind w:left="708"/>
            </w:pPr>
            <w:r>
              <w:t xml:space="preserve">In der Ziffer 10 der Jahreslohnsteuerbescheinigung ist der Wert der Abfindung auszuweisen. </w:t>
            </w:r>
          </w:p>
        </w:tc>
        <w:tc>
          <w:tcPr>
            <w:tcW w:w="900" w:type="dxa"/>
            <w:shd w:val="clear" w:color="auto" w:fill="DBE5F1"/>
          </w:tcPr>
          <w:p w14:paraId="1E1051AB" w14:textId="77777777" w:rsidR="0038749F" w:rsidRDefault="0038749F" w:rsidP="00BB75C2"/>
        </w:tc>
      </w:tr>
    </w:tbl>
    <w:p w14:paraId="3EE754C7" w14:textId="77777777" w:rsidR="00763BE8" w:rsidRDefault="00763BE8" w:rsidP="001F598B"/>
    <w:p w14:paraId="4BAC3B39" w14:textId="77777777" w:rsidR="00D066FC" w:rsidRDefault="00D066FC" w:rsidP="001F598B"/>
    <w:sectPr w:rsidR="00D066FC" w:rsidSect="00D066FC">
      <w:headerReference w:type="even" r:id="rId7"/>
      <w:headerReference w:type="default" r:id="rId8"/>
      <w:footerReference w:type="even" r:id="rId9"/>
      <w:footerReference w:type="default" r:id="rId10"/>
      <w:headerReference w:type="first" r:id="rId11"/>
      <w:footerReference w:type="first" r:id="rId12"/>
      <w:footnotePr>
        <w:pos w:val="beneathText"/>
      </w:footnotePr>
      <w:pgSz w:w="11906" w:h="16838"/>
      <w:pgMar w:top="1134" w:right="851" w:bottom="1418" w:left="1418"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82AA4" w14:textId="77777777" w:rsidR="00680788" w:rsidRDefault="00680788">
      <w:r>
        <w:separator/>
      </w:r>
    </w:p>
  </w:endnote>
  <w:endnote w:type="continuationSeparator" w:id="0">
    <w:p w14:paraId="1D6D0F1D" w14:textId="77777777" w:rsidR="00680788" w:rsidRDefault="00680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20B30" w14:textId="77777777" w:rsidR="00046B01" w:rsidRDefault="00046B0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7F546" w14:textId="0875118A" w:rsidR="00DC3757" w:rsidRDefault="00DC3757" w:rsidP="00DC3757">
    <w:pPr>
      <w:pStyle w:val="Fuzeile"/>
      <w:rPr>
        <w:sz w:val="14"/>
        <w:szCs w:val="14"/>
      </w:rPr>
    </w:pPr>
    <w:r>
      <w:rPr>
        <w:sz w:val="14"/>
        <w:szCs w:val="14"/>
      </w:rPr>
      <w:t>Stand 1/</w:t>
    </w:r>
    <w:r w:rsidR="00A27F75">
      <w:rPr>
        <w:sz w:val="14"/>
        <w:szCs w:val="14"/>
      </w:rPr>
      <w:t>20</w:t>
    </w:r>
    <w:r w:rsidR="00B416D5">
      <w:rPr>
        <w:sz w:val="14"/>
        <w:szCs w:val="14"/>
      </w:rPr>
      <w:t>2</w:t>
    </w:r>
    <w:r w:rsidR="00046B01">
      <w:rPr>
        <w:sz w:val="14"/>
        <w:szCs w:val="14"/>
      </w:rPr>
      <w:t>5</w:t>
    </w:r>
  </w:p>
  <w:p w14:paraId="7C696E72" w14:textId="77777777" w:rsidR="00DC3757" w:rsidRDefault="00DC375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93DFE" w14:textId="77777777" w:rsidR="00046B01" w:rsidRDefault="00046B0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8C6E3" w14:textId="77777777" w:rsidR="00680788" w:rsidRDefault="00680788">
      <w:r>
        <w:separator/>
      </w:r>
    </w:p>
  </w:footnote>
  <w:footnote w:type="continuationSeparator" w:id="0">
    <w:p w14:paraId="02491A47" w14:textId="77777777" w:rsidR="00680788" w:rsidRDefault="006807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6C08A" w14:textId="77777777" w:rsidR="00046B01" w:rsidRDefault="00046B0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269E3" w14:textId="77777777" w:rsidR="00205E06" w:rsidRDefault="00625E4E" w:rsidP="00EF4967">
    <w:pPr>
      <w:pStyle w:val="Kopfzeile"/>
      <w:pBdr>
        <w:bottom w:val="single" w:sz="6" w:space="1" w:color="auto"/>
      </w:pBdr>
      <w:tabs>
        <w:tab w:val="clear" w:pos="4536"/>
        <w:tab w:val="clear" w:pos="9072"/>
        <w:tab w:val="right" w:pos="9498"/>
      </w:tabs>
    </w:pPr>
    <w:r>
      <w:t xml:space="preserve">Checkliste </w:t>
    </w:r>
    <w:r w:rsidR="00D73ADD">
      <w:t>14</w:t>
    </w:r>
    <w:r w:rsidR="00205E06">
      <w:t xml:space="preserve"> für die Entgeltabrechnung</w:t>
    </w:r>
    <w:r w:rsidR="00205E06">
      <w:tab/>
      <w:t>A</w:t>
    </w:r>
    <w:r w:rsidR="00D73ADD">
      <w:t>bfindung a</w:t>
    </w:r>
    <w:r w:rsidR="00205E06">
      <w:t>n Arbeitnehmer</w:t>
    </w:r>
  </w:p>
  <w:p w14:paraId="56B50A0C" w14:textId="77777777" w:rsidR="00205E06" w:rsidRDefault="00205E06" w:rsidP="00EF4967">
    <w:pPr>
      <w:pStyle w:val="Kopfzeile"/>
      <w:spacing w:after="24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5DE81" w14:textId="77777777" w:rsidR="00046B01" w:rsidRDefault="00046B0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F1755"/>
    <w:multiLevelType w:val="hybridMultilevel"/>
    <w:tmpl w:val="EDF2F044"/>
    <w:lvl w:ilvl="0" w:tplc="3AE6EE2E">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870C7C"/>
    <w:multiLevelType w:val="hybridMultilevel"/>
    <w:tmpl w:val="2EC47BC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F21D43"/>
    <w:multiLevelType w:val="hybridMultilevel"/>
    <w:tmpl w:val="76E0D66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831199"/>
    <w:multiLevelType w:val="multilevel"/>
    <w:tmpl w:val="9F20321A"/>
    <w:lvl w:ilvl="0">
      <w:start w:val="1"/>
      <w:numFmt w:val="decimal"/>
      <w:lvlText w:val="%1"/>
      <w:lvlJc w:val="left"/>
      <w:pPr>
        <w:tabs>
          <w:tab w:val="num" w:pos="705"/>
        </w:tabs>
        <w:ind w:left="705" w:hanging="705"/>
      </w:pPr>
      <w:rPr>
        <w:rFonts w:cs="Times New Roman" w:hint="default"/>
      </w:rPr>
    </w:lvl>
    <w:lvl w:ilvl="1">
      <w:start w:val="2"/>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6E07F24"/>
    <w:multiLevelType w:val="hybridMultilevel"/>
    <w:tmpl w:val="C75490C6"/>
    <w:lvl w:ilvl="0" w:tplc="3AE6EE2E">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B4931E0"/>
    <w:multiLevelType w:val="hybridMultilevel"/>
    <w:tmpl w:val="4A5642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3623D"/>
    <w:multiLevelType w:val="hybridMultilevel"/>
    <w:tmpl w:val="36C20F5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0B71F9"/>
    <w:multiLevelType w:val="hybridMultilevel"/>
    <w:tmpl w:val="4E66F9B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8" w15:restartNumberingAfterBreak="0">
    <w:nsid w:val="0F0445A0"/>
    <w:multiLevelType w:val="hybridMultilevel"/>
    <w:tmpl w:val="88627CB0"/>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1E4328"/>
    <w:multiLevelType w:val="hybridMultilevel"/>
    <w:tmpl w:val="4C8E53A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640450F"/>
    <w:multiLevelType w:val="hybridMultilevel"/>
    <w:tmpl w:val="E7E62A1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457208"/>
    <w:multiLevelType w:val="hybridMultilevel"/>
    <w:tmpl w:val="EE805612"/>
    <w:lvl w:ilvl="0" w:tplc="0407000B">
      <w:start w:val="1"/>
      <w:numFmt w:val="bullet"/>
      <w:lvlText w:val=""/>
      <w:lvlJc w:val="left"/>
      <w:pPr>
        <w:tabs>
          <w:tab w:val="num" w:pos="720"/>
        </w:tabs>
        <w:ind w:left="720" w:hanging="360"/>
      </w:pPr>
      <w:rPr>
        <w:rFonts w:ascii="Wingdings" w:hAnsi="Wingding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857A8A"/>
    <w:multiLevelType w:val="hybridMultilevel"/>
    <w:tmpl w:val="9EEEBCA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355134"/>
    <w:multiLevelType w:val="multilevel"/>
    <w:tmpl w:val="C75490C6"/>
    <w:lvl w:ilvl="0">
      <w:numFmt w:val="bullet"/>
      <w:lvlText w:val="-"/>
      <w:lvlJc w:val="left"/>
      <w:pPr>
        <w:tabs>
          <w:tab w:val="num" w:pos="360"/>
        </w:tabs>
        <w:ind w:left="360" w:hanging="360"/>
      </w:pPr>
      <w:rPr>
        <w:rFonts w:ascii="Arial" w:eastAsia="Times New Roman" w:hAnsi="Aria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1A022F4"/>
    <w:multiLevelType w:val="hybridMultilevel"/>
    <w:tmpl w:val="8B4A24DC"/>
    <w:lvl w:ilvl="0" w:tplc="BB4261E8">
      <w:numFmt w:val="bullet"/>
      <w:lvlText w:val="-"/>
      <w:lvlJc w:val="left"/>
      <w:pPr>
        <w:ind w:left="786" w:hanging="360"/>
      </w:pPr>
      <w:rPr>
        <w:rFonts w:ascii="Trebuchet MS" w:eastAsia="Times New Roman" w:hAnsi="Trebuchet M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6624410"/>
    <w:multiLevelType w:val="hybridMultilevel"/>
    <w:tmpl w:val="9E50D446"/>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551226"/>
    <w:multiLevelType w:val="hybridMultilevel"/>
    <w:tmpl w:val="D8CA5686"/>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6D4389"/>
    <w:multiLevelType w:val="hybridMultilevel"/>
    <w:tmpl w:val="4B8A82E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D95120"/>
    <w:multiLevelType w:val="hybridMultilevel"/>
    <w:tmpl w:val="05201DE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2C4ED7"/>
    <w:multiLevelType w:val="multilevel"/>
    <w:tmpl w:val="04070025"/>
    <w:lvl w:ilvl="0">
      <w:start w:val="1"/>
      <w:numFmt w:val="decimal"/>
      <w:pStyle w:val="berschrift1"/>
      <w:lvlText w:val="%1"/>
      <w:lvlJc w:val="left"/>
      <w:pPr>
        <w:tabs>
          <w:tab w:val="num" w:pos="432"/>
        </w:tabs>
        <w:ind w:left="432" w:hanging="432"/>
      </w:pPr>
      <w:rPr>
        <w:rFonts w:cs="Times New Roman"/>
      </w:rPr>
    </w:lvl>
    <w:lvl w:ilvl="1">
      <w:start w:val="1"/>
      <w:numFmt w:val="decimal"/>
      <w:pStyle w:val="berschrift2"/>
      <w:lvlText w:val="%1.%2"/>
      <w:lvlJc w:val="left"/>
      <w:pPr>
        <w:tabs>
          <w:tab w:val="num" w:pos="576"/>
        </w:tabs>
        <w:ind w:left="576" w:hanging="576"/>
      </w:pPr>
      <w:rPr>
        <w:rFonts w:cs="Times New Roman"/>
      </w:rPr>
    </w:lvl>
    <w:lvl w:ilvl="2">
      <w:start w:val="1"/>
      <w:numFmt w:val="decimal"/>
      <w:pStyle w:val="berschrift3"/>
      <w:lvlText w:val="%1.%2.%3"/>
      <w:lvlJc w:val="left"/>
      <w:pPr>
        <w:tabs>
          <w:tab w:val="num" w:pos="720"/>
        </w:tabs>
        <w:ind w:left="720" w:hanging="720"/>
      </w:pPr>
      <w:rPr>
        <w:rFonts w:cs="Times New Roman"/>
      </w:rPr>
    </w:lvl>
    <w:lvl w:ilvl="3">
      <w:start w:val="1"/>
      <w:numFmt w:val="decimal"/>
      <w:pStyle w:val="berschrift4"/>
      <w:lvlText w:val="%1.%2.%3.%4"/>
      <w:lvlJc w:val="left"/>
      <w:pPr>
        <w:tabs>
          <w:tab w:val="num" w:pos="864"/>
        </w:tabs>
        <w:ind w:left="864" w:hanging="864"/>
      </w:pPr>
      <w:rPr>
        <w:rFonts w:cs="Times New Roman"/>
      </w:rPr>
    </w:lvl>
    <w:lvl w:ilvl="4">
      <w:start w:val="1"/>
      <w:numFmt w:val="decimal"/>
      <w:pStyle w:val="berschrift5"/>
      <w:lvlText w:val="%1.%2.%3.%4.%5"/>
      <w:lvlJc w:val="left"/>
      <w:pPr>
        <w:tabs>
          <w:tab w:val="num" w:pos="1008"/>
        </w:tabs>
        <w:ind w:left="1008" w:hanging="1008"/>
      </w:pPr>
      <w:rPr>
        <w:rFonts w:cs="Times New Roman"/>
      </w:rPr>
    </w:lvl>
    <w:lvl w:ilvl="5">
      <w:start w:val="1"/>
      <w:numFmt w:val="decimal"/>
      <w:pStyle w:val="berschrift6"/>
      <w:lvlText w:val="%1.%2.%3.%4.%5.%6"/>
      <w:lvlJc w:val="left"/>
      <w:pPr>
        <w:tabs>
          <w:tab w:val="num" w:pos="1152"/>
        </w:tabs>
        <w:ind w:left="1152" w:hanging="1152"/>
      </w:pPr>
      <w:rPr>
        <w:rFonts w:cs="Times New Roman"/>
      </w:rPr>
    </w:lvl>
    <w:lvl w:ilvl="6">
      <w:start w:val="1"/>
      <w:numFmt w:val="decimal"/>
      <w:pStyle w:val="berschrift7"/>
      <w:lvlText w:val="%1.%2.%3.%4.%5.%6.%7"/>
      <w:lvlJc w:val="left"/>
      <w:pPr>
        <w:tabs>
          <w:tab w:val="num" w:pos="1296"/>
        </w:tabs>
        <w:ind w:left="1296" w:hanging="1296"/>
      </w:pPr>
      <w:rPr>
        <w:rFonts w:cs="Times New Roman"/>
      </w:rPr>
    </w:lvl>
    <w:lvl w:ilvl="7">
      <w:start w:val="1"/>
      <w:numFmt w:val="decimal"/>
      <w:pStyle w:val="berschrift8"/>
      <w:lvlText w:val="%1.%2.%3.%4.%5.%6.%7.%8"/>
      <w:lvlJc w:val="left"/>
      <w:pPr>
        <w:tabs>
          <w:tab w:val="num" w:pos="1440"/>
        </w:tabs>
        <w:ind w:left="1440" w:hanging="1440"/>
      </w:pPr>
      <w:rPr>
        <w:rFonts w:cs="Times New Roman"/>
      </w:rPr>
    </w:lvl>
    <w:lvl w:ilvl="8">
      <w:start w:val="1"/>
      <w:numFmt w:val="decimal"/>
      <w:pStyle w:val="berschrift9"/>
      <w:lvlText w:val="%1.%2.%3.%4.%5.%6.%7.%8.%9"/>
      <w:lvlJc w:val="left"/>
      <w:pPr>
        <w:tabs>
          <w:tab w:val="num" w:pos="1584"/>
        </w:tabs>
        <w:ind w:left="1584" w:hanging="1584"/>
      </w:pPr>
      <w:rPr>
        <w:rFonts w:cs="Times New Roman"/>
      </w:rPr>
    </w:lvl>
  </w:abstractNum>
  <w:abstractNum w:abstractNumId="20" w15:restartNumberingAfterBreak="0">
    <w:nsid w:val="2D1545EA"/>
    <w:multiLevelType w:val="hybridMultilevel"/>
    <w:tmpl w:val="E57664C2"/>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976462"/>
    <w:multiLevelType w:val="hybridMultilevel"/>
    <w:tmpl w:val="B0B4623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04872E9"/>
    <w:multiLevelType w:val="hybridMultilevel"/>
    <w:tmpl w:val="4982706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0613C64"/>
    <w:multiLevelType w:val="hybridMultilevel"/>
    <w:tmpl w:val="077A4500"/>
    <w:lvl w:ilvl="0" w:tplc="13B08C1E">
      <w:start w:val="1"/>
      <w:numFmt w:val="bullet"/>
      <w:lvlText w:val="-"/>
      <w:lvlJc w:val="left"/>
      <w:pPr>
        <w:tabs>
          <w:tab w:val="num" w:pos="720"/>
        </w:tabs>
        <w:ind w:left="720" w:hanging="360"/>
      </w:pPr>
      <w:rPr>
        <w:rFonts w:ascii="Times New Roman" w:eastAsia="Times New Roman" w:hAnsi="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0A5832"/>
    <w:multiLevelType w:val="multilevel"/>
    <w:tmpl w:val="CB8E9B22"/>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A5030D"/>
    <w:multiLevelType w:val="hybridMultilevel"/>
    <w:tmpl w:val="8436B04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39941FE0"/>
    <w:multiLevelType w:val="hybridMultilevel"/>
    <w:tmpl w:val="10029A14"/>
    <w:lvl w:ilvl="0" w:tplc="9E14E750">
      <w:start w:val="1"/>
      <w:numFmt w:val="bullet"/>
      <w:lvlText w:val="•"/>
      <w:lvlJc w:val="left"/>
      <w:pPr>
        <w:tabs>
          <w:tab w:val="num" w:pos="720"/>
        </w:tabs>
        <w:ind w:left="720" w:hanging="360"/>
      </w:pPr>
      <w:rPr>
        <w:rFonts w:ascii="Times New Roman" w:hAnsi="Times New Roman" w:hint="default"/>
      </w:rPr>
    </w:lvl>
    <w:lvl w:ilvl="1" w:tplc="9D2AE8BE" w:tentative="1">
      <w:start w:val="1"/>
      <w:numFmt w:val="bullet"/>
      <w:lvlText w:val="•"/>
      <w:lvlJc w:val="left"/>
      <w:pPr>
        <w:tabs>
          <w:tab w:val="num" w:pos="1440"/>
        </w:tabs>
        <w:ind w:left="1440" w:hanging="360"/>
      </w:pPr>
      <w:rPr>
        <w:rFonts w:ascii="Times New Roman" w:hAnsi="Times New Roman" w:hint="default"/>
      </w:rPr>
    </w:lvl>
    <w:lvl w:ilvl="2" w:tplc="7A4EA4CA" w:tentative="1">
      <w:start w:val="1"/>
      <w:numFmt w:val="bullet"/>
      <w:lvlText w:val="•"/>
      <w:lvlJc w:val="left"/>
      <w:pPr>
        <w:tabs>
          <w:tab w:val="num" w:pos="2160"/>
        </w:tabs>
        <w:ind w:left="2160" w:hanging="360"/>
      </w:pPr>
      <w:rPr>
        <w:rFonts w:ascii="Times New Roman" w:hAnsi="Times New Roman" w:hint="default"/>
      </w:rPr>
    </w:lvl>
    <w:lvl w:ilvl="3" w:tplc="64EADD3C" w:tentative="1">
      <w:start w:val="1"/>
      <w:numFmt w:val="bullet"/>
      <w:lvlText w:val="•"/>
      <w:lvlJc w:val="left"/>
      <w:pPr>
        <w:tabs>
          <w:tab w:val="num" w:pos="2880"/>
        </w:tabs>
        <w:ind w:left="2880" w:hanging="360"/>
      </w:pPr>
      <w:rPr>
        <w:rFonts w:ascii="Times New Roman" w:hAnsi="Times New Roman" w:hint="default"/>
      </w:rPr>
    </w:lvl>
    <w:lvl w:ilvl="4" w:tplc="C8F6FAF0" w:tentative="1">
      <w:start w:val="1"/>
      <w:numFmt w:val="bullet"/>
      <w:lvlText w:val="•"/>
      <w:lvlJc w:val="left"/>
      <w:pPr>
        <w:tabs>
          <w:tab w:val="num" w:pos="3600"/>
        </w:tabs>
        <w:ind w:left="3600" w:hanging="360"/>
      </w:pPr>
      <w:rPr>
        <w:rFonts w:ascii="Times New Roman" w:hAnsi="Times New Roman" w:hint="default"/>
      </w:rPr>
    </w:lvl>
    <w:lvl w:ilvl="5" w:tplc="60B0BDD4" w:tentative="1">
      <w:start w:val="1"/>
      <w:numFmt w:val="bullet"/>
      <w:lvlText w:val="•"/>
      <w:lvlJc w:val="left"/>
      <w:pPr>
        <w:tabs>
          <w:tab w:val="num" w:pos="4320"/>
        </w:tabs>
        <w:ind w:left="4320" w:hanging="360"/>
      </w:pPr>
      <w:rPr>
        <w:rFonts w:ascii="Times New Roman" w:hAnsi="Times New Roman" w:hint="default"/>
      </w:rPr>
    </w:lvl>
    <w:lvl w:ilvl="6" w:tplc="FB8E1DD6" w:tentative="1">
      <w:start w:val="1"/>
      <w:numFmt w:val="bullet"/>
      <w:lvlText w:val="•"/>
      <w:lvlJc w:val="left"/>
      <w:pPr>
        <w:tabs>
          <w:tab w:val="num" w:pos="5040"/>
        </w:tabs>
        <w:ind w:left="5040" w:hanging="360"/>
      </w:pPr>
      <w:rPr>
        <w:rFonts w:ascii="Times New Roman" w:hAnsi="Times New Roman" w:hint="default"/>
      </w:rPr>
    </w:lvl>
    <w:lvl w:ilvl="7" w:tplc="EBEAFF66" w:tentative="1">
      <w:start w:val="1"/>
      <w:numFmt w:val="bullet"/>
      <w:lvlText w:val="•"/>
      <w:lvlJc w:val="left"/>
      <w:pPr>
        <w:tabs>
          <w:tab w:val="num" w:pos="5760"/>
        </w:tabs>
        <w:ind w:left="5760" w:hanging="360"/>
      </w:pPr>
      <w:rPr>
        <w:rFonts w:ascii="Times New Roman" w:hAnsi="Times New Roman" w:hint="default"/>
      </w:rPr>
    </w:lvl>
    <w:lvl w:ilvl="8" w:tplc="84621D0A"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1EB098A"/>
    <w:multiLevelType w:val="hybridMultilevel"/>
    <w:tmpl w:val="2E14FB74"/>
    <w:lvl w:ilvl="0" w:tplc="17602C6E">
      <w:start w:val="1"/>
      <w:numFmt w:val="bullet"/>
      <w:lvlText w:val="•"/>
      <w:lvlJc w:val="left"/>
      <w:pPr>
        <w:tabs>
          <w:tab w:val="num" w:pos="720"/>
        </w:tabs>
        <w:ind w:left="720" w:hanging="360"/>
      </w:pPr>
      <w:rPr>
        <w:rFonts w:ascii="Times New Roman" w:hAnsi="Times New Roman" w:hint="default"/>
      </w:rPr>
    </w:lvl>
    <w:lvl w:ilvl="1" w:tplc="BC2C53DE" w:tentative="1">
      <w:start w:val="1"/>
      <w:numFmt w:val="bullet"/>
      <w:lvlText w:val="•"/>
      <w:lvlJc w:val="left"/>
      <w:pPr>
        <w:tabs>
          <w:tab w:val="num" w:pos="1440"/>
        </w:tabs>
        <w:ind w:left="1440" w:hanging="360"/>
      </w:pPr>
      <w:rPr>
        <w:rFonts w:ascii="Times New Roman" w:hAnsi="Times New Roman" w:hint="default"/>
      </w:rPr>
    </w:lvl>
    <w:lvl w:ilvl="2" w:tplc="04C07D3A" w:tentative="1">
      <w:start w:val="1"/>
      <w:numFmt w:val="bullet"/>
      <w:lvlText w:val="•"/>
      <w:lvlJc w:val="left"/>
      <w:pPr>
        <w:tabs>
          <w:tab w:val="num" w:pos="2160"/>
        </w:tabs>
        <w:ind w:left="2160" w:hanging="360"/>
      </w:pPr>
      <w:rPr>
        <w:rFonts w:ascii="Times New Roman" w:hAnsi="Times New Roman" w:hint="default"/>
      </w:rPr>
    </w:lvl>
    <w:lvl w:ilvl="3" w:tplc="B99898E8" w:tentative="1">
      <w:start w:val="1"/>
      <w:numFmt w:val="bullet"/>
      <w:lvlText w:val="•"/>
      <w:lvlJc w:val="left"/>
      <w:pPr>
        <w:tabs>
          <w:tab w:val="num" w:pos="2880"/>
        </w:tabs>
        <w:ind w:left="2880" w:hanging="360"/>
      </w:pPr>
      <w:rPr>
        <w:rFonts w:ascii="Times New Roman" w:hAnsi="Times New Roman" w:hint="default"/>
      </w:rPr>
    </w:lvl>
    <w:lvl w:ilvl="4" w:tplc="A0C8BEBE" w:tentative="1">
      <w:start w:val="1"/>
      <w:numFmt w:val="bullet"/>
      <w:lvlText w:val="•"/>
      <w:lvlJc w:val="left"/>
      <w:pPr>
        <w:tabs>
          <w:tab w:val="num" w:pos="3600"/>
        </w:tabs>
        <w:ind w:left="3600" w:hanging="360"/>
      </w:pPr>
      <w:rPr>
        <w:rFonts w:ascii="Times New Roman" w:hAnsi="Times New Roman" w:hint="default"/>
      </w:rPr>
    </w:lvl>
    <w:lvl w:ilvl="5" w:tplc="2C54F9AA" w:tentative="1">
      <w:start w:val="1"/>
      <w:numFmt w:val="bullet"/>
      <w:lvlText w:val="•"/>
      <w:lvlJc w:val="left"/>
      <w:pPr>
        <w:tabs>
          <w:tab w:val="num" w:pos="4320"/>
        </w:tabs>
        <w:ind w:left="4320" w:hanging="360"/>
      </w:pPr>
      <w:rPr>
        <w:rFonts w:ascii="Times New Roman" w:hAnsi="Times New Roman" w:hint="default"/>
      </w:rPr>
    </w:lvl>
    <w:lvl w:ilvl="6" w:tplc="99B07C70" w:tentative="1">
      <w:start w:val="1"/>
      <w:numFmt w:val="bullet"/>
      <w:lvlText w:val="•"/>
      <w:lvlJc w:val="left"/>
      <w:pPr>
        <w:tabs>
          <w:tab w:val="num" w:pos="5040"/>
        </w:tabs>
        <w:ind w:left="5040" w:hanging="360"/>
      </w:pPr>
      <w:rPr>
        <w:rFonts w:ascii="Times New Roman" w:hAnsi="Times New Roman" w:hint="default"/>
      </w:rPr>
    </w:lvl>
    <w:lvl w:ilvl="7" w:tplc="6A8857F0" w:tentative="1">
      <w:start w:val="1"/>
      <w:numFmt w:val="bullet"/>
      <w:lvlText w:val="•"/>
      <w:lvlJc w:val="left"/>
      <w:pPr>
        <w:tabs>
          <w:tab w:val="num" w:pos="5760"/>
        </w:tabs>
        <w:ind w:left="5760" w:hanging="360"/>
      </w:pPr>
      <w:rPr>
        <w:rFonts w:ascii="Times New Roman" w:hAnsi="Times New Roman" w:hint="default"/>
      </w:rPr>
    </w:lvl>
    <w:lvl w:ilvl="8" w:tplc="2904C85E"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435D1843"/>
    <w:multiLevelType w:val="hybridMultilevel"/>
    <w:tmpl w:val="F84E596C"/>
    <w:lvl w:ilvl="0" w:tplc="188AC69E">
      <w:start w:val="1"/>
      <w:numFmt w:val="bullet"/>
      <w:lvlText w:val="•"/>
      <w:lvlJc w:val="left"/>
      <w:pPr>
        <w:tabs>
          <w:tab w:val="num" w:pos="720"/>
        </w:tabs>
        <w:ind w:left="720" w:hanging="360"/>
      </w:pPr>
      <w:rPr>
        <w:rFonts w:ascii="Times New Roman" w:hAnsi="Times New Roman" w:hint="default"/>
      </w:rPr>
    </w:lvl>
    <w:lvl w:ilvl="1" w:tplc="267EFCFC" w:tentative="1">
      <w:start w:val="1"/>
      <w:numFmt w:val="bullet"/>
      <w:lvlText w:val="•"/>
      <w:lvlJc w:val="left"/>
      <w:pPr>
        <w:tabs>
          <w:tab w:val="num" w:pos="1440"/>
        </w:tabs>
        <w:ind w:left="1440" w:hanging="360"/>
      </w:pPr>
      <w:rPr>
        <w:rFonts w:ascii="Times New Roman" w:hAnsi="Times New Roman" w:hint="default"/>
      </w:rPr>
    </w:lvl>
    <w:lvl w:ilvl="2" w:tplc="E4C2AAD0" w:tentative="1">
      <w:start w:val="1"/>
      <w:numFmt w:val="bullet"/>
      <w:lvlText w:val="•"/>
      <w:lvlJc w:val="left"/>
      <w:pPr>
        <w:tabs>
          <w:tab w:val="num" w:pos="2160"/>
        </w:tabs>
        <w:ind w:left="2160" w:hanging="360"/>
      </w:pPr>
      <w:rPr>
        <w:rFonts w:ascii="Times New Roman" w:hAnsi="Times New Roman" w:hint="default"/>
      </w:rPr>
    </w:lvl>
    <w:lvl w:ilvl="3" w:tplc="7B9EC56C" w:tentative="1">
      <w:start w:val="1"/>
      <w:numFmt w:val="bullet"/>
      <w:lvlText w:val="•"/>
      <w:lvlJc w:val="left"/>
      <w:pPr>
        <w:tabs>
          <w:tab w:val="num" w:pos="2880"/>
        </w:tabs>
        <w:ind w:left="2880" w:hanging="360"/>
      </w:pPr>
      <w:rPr>
        <w:rFonts w:ascii="Times New Roman" w:hAnsi="Times New Roman" w:hint="default"/>
      </w:rPr>
    </w:lvl>
    <w:lvl w:ilvl="4" w:tplc="5350AF38" w:tentative="1">
      <w:start w:val="1"/>
      <w:numFmt w:val="bullet"/>
      <w:lvlText w:val="•"/>
      <w:lvlJc w:val="left"/>
      <w:pPr>
        <w:tabs>
          <w:tab w:val="num" w:pos="3600"/>
        </w:tabs>
        <w:ind w:left="3600" w:hanging="360"/>
      </w:pPr>
      <w:rPr>
        <w:rFonts w:ascii="Times New Roman" w:hAnsi="Times New Roman" w:hint="default"/>
      </w:rPr>
    </w:lvl>
    <w:lvl w:ilvl="5" w:tplc="9740DDCA" w:tentative="1">
      <w:start w:val="1"/>
      <w:numFmt w:val="bullet"/>
      <w:lvlText w:val="•"/>
      <w:lvlJc w:val="left"/>
      <w:pPr>
        <w:tabs>
          <w:tab w:val="num" w:pos="4320"/>
        </w:tabs>
        <w:ind w:left="4320" w:hanging="360"/>
      </w:pPr>
      <w:rPr>
        <w:rFonts w:ascii="Times New Roman" w:hAnsi="Times New Roman" w:hint="default"/>
      </w:rPr>
    </w:lvl>
    <w:lvl w:ilvl="6" w:tplc="4B3484FA" w:tentative="1">
      <w:start w:val="1"/>
      <w:numFmt w:val="bullet"/>
      <w:lvlText w:val="•"/>
      <w:lvlJc w:val="left"/>
      <w:pPr>
        <w:tabs>
          <w:tab w:val="num" w:pos="5040"/>
        </w:tabs>
        <w:ind w:left="5040" w:hanging="360"/>
      </w:pPr>
      <w:rPr>
        <w:rFonts w:ascii="Times New Roman" w:hAnsi="Times New Roman" w:hint="default"/>
      </w:rPr>
    </w:lvl>
    <w:lvl w:ilvl="7" w:tplc="00AAE348" w:tentative="1">
      <w:start w:val="1"/>
      <w:numFmt w:val="bullet"/>
      <w:lvlText w:val="•"/>
      <w:lvlJc w:val="left"/>
      <w:pPr>
        <w:tabs>
          <w:tab w:val="num" w:pos="5760"/>
        </w:tabs>
        <w:ind w:left="5760" w:hanging="360"/>
      </w:pPr>
      <w:rPr>
        <w:rFonts w:ascii="Times New Roman" w:hAnsi="Times New Roman" w:hint="default"/>
      </w:rPr>
    </w:lvl>
    <w:lvl w:ilvl="8" w:tplc="FE26A6E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4909118D"/>
    <w:multiLevelType w:val="hybridMultilevel"/>
    <w:tmpl w:val="DEBA079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90E7092"/>
    <w:multiLevelType w:val="hybridMultilevel"/>
    <w:tmpl w:val="E1DC314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49435A21"/>
    <w:multiLevelType w:val="hybridMultilevel"/>
    <w:tmpl w:val="CB7E5BC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D86BE0"/>
    <w:multiLevelType w:val="hybridMultilevel"/>
    <w:tmpl w:val="6F7A37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63C00C6"/>
    <w:multiLevelType w:val="hybridMultilevel"/>
    <w:tmpl w:val="BC547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767651B"/>
    <w:multiLevelType w:val="hybridMultilevel"/>
    <w:tmpl w:val="34FCFE4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A426136"/>
    <w:multiLevelType w:val="multilevel"/>
    <w:tmpl w:val="5598387C"/>
    <w:lvl w:ilvl="0">
      <w:start w:val="1"/>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15:restartNumberingAfterBreak="0">
    <w:nsid w:val="5CA61570"/>
    <w:multiLevelType w:val="hybridMultilevel"/>
    <w:tmpl w:val="563CC3E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0334E8A"/>
    <w:multiLevelType w:val="hybridMultilevel"/>
    <w:tmpl w:val="754C5AE0"/>
    <w:lvl w:ilvl="0" w:tplc="DB1C43E6">
      <w:numFmt w:val="bullet"/>
      <w:lvlText w:val="-"/>
      <w:lvlJc w:val="left"/>
      <w:pPr>
        <w:tabs>
          <w:tab w:val="num" w:pos="1068"/>
        </w:tabs>
        <w:ind w:left="1068" w:hanging="360"/>
      </w:pPr>
      <w:rPr>
        <w:rFonts w:ascii="Arial" w:eastAsia="Times New Roman" w:hAnsi="Arial" w:hint="default"/>
      </w:rPr>
    </w:lvl>
    <w:lvl w:ilvl="1" w:tplc="04070003" w:tentative="1">
      <w:start w:val="1"/>
      <w:numFmt w:val="bullet"/>
      <w:lvlText w:val="o"/>
      <w:lvlJc w:val="left"/>
      <w:pPr>
        <w:tabs>
          <w:tab w:val="num" w:pos="1788"/>
        </w:tabs>
        <w:ind w:left="1788" w:hanging="360"/>
      </w:pPr>
      <w:rPr>
        <w:rFonts w:ascii="Courier New" w:hAnsi="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38" w15:restartNumberingAfterBreak="0">
    <w:nsid w:val="639637D8"/>
    <w:multiLevelType w:val="hybridMultilevel"/>
    <w:tmpl w:val="15C458B8"/>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3EE5FCE"/>
    <w:multiLevelType w:val="hybridMultilevel"/>
    <w:tmpl w:val="39FA7CE4"/>
    <w:lvl w:ilvl="0" w:tplc="DB1C43E6">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4EC00C2"/>
    <w:multiLevelType w:val="hybridMultilevel"/>
    <w:tmpl w:val="83FCF63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51C30FF"/>
    <w:multiLevelType w:val="hybridMultilevel"/>
    <w:tmpl w:val="C770C4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B0329C9"/>
    <w:multiLevelType w:val="hybridMultilevel"/>
    <w:tmpl w:val="8862901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15E0528"/>
    <w:multiLevelType w:val="hybridMultilevel"/>
    <w:tmpl w:val="16CA910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7FF53E6"/>
    <w:multiLevelType w:val="hybridMultilevel"/>
    <w:tmpl w:val="CB8E9B22"/>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552355264">
    <w:abstractNumId w:val="2"/>
  </w:num>
  <w:num w:numId="2" w16cid:durableId="1791584133">
    <w:abstractNumId w:val="3"/>
  </w:num>
  <w:num w:numId="3" w16cid:durableId="1458722178">
    <w:abstractNumId w:val="23"/>
  </w:num>
  <w:num w:numId="4" w16cid:durableId="277218729">
    <w:abstractNumId w:val="35"/>
  </w:num>
  <w:num w:numId="5" w16cid:durableId="958219040">
    <w:abstractNumId w:val="19"/>
  </w:num>
  <w:num w:numId="6" w16cid:durableId="311061433">
    <w:abstractNumId w:val="40"/>
  </w:num>
  <w:num w:numId="7" w16cid:durableId="217479752">
    <w:abstractNumId w:val="17"/>
  </w:num>
  <w:num w:numId="8" w16cid:durableId="709377683">
    <w:abstractNumId w:val="0"/>
  </w:num>
  <w:num w:numId="9" w16cid:durableId="1320882083">
    <w:abstractNumId w:val="4"/>
  </w:num>
  <w:num w:numId="10" w16cid:durableId="188683456">
    <w:abstractNumId w:val="13"/>
  </w:num>
  <w:num w:numId="11" w16cid:durableId="1059061853">
    <w:abstractNumId w:val="7"/>
  </w:num>
  <w:num w:numId="12" w16cid:durableId="209652620">
    <w:abstractNumId w:val="42"/>
  </w:num>
  <w:num w:numId="13" w16cid:durableId="1453473635">
    <w:abstractNumId w:val="9"/>
  </w:num>
  <w:num w:numId="14" w16cid:durableId="1953778545">
    <w:abstractNumId w:val="21"/>
  </w:num>
  <w:num w:numId="15" w16cid:durableId="2141991311">
    <w:abstractNumId w:val="43"/>
  </w:num>
  <w:num w:numId="16" w16cid:durableId="1588461811">
    <w:abstractNumId w:val="25"/>
  </w:num>
  <w:num w:numId="17" w16cid:durableId="1996256494">
    <w:abstractNumId w:val="22"/>
  </w:num>
  <w:num w:numId="18" w16cid:durableId="33508293">
    <w:abstractNumId w:val="6"/>
  </w:num>
  <w:num w:numId="19" w16cid:durableId="671103186">
    <w:abstractNumId w:val="14"/>
  </w:num>
  <w:num w:numId="20" w16cid:durableId="55207252">
    <w:abstractNumId w:val="30"/>
  </w:num>
  <w:num w:numId="21" w16cid:durableId="1334796048">
    <w:abstractNumId w:val="10"/>
  </w:num>
  <w:num w:numId="22" w16cid:durableId="930964484">
    <w:abstractNumId w:val="27"/>
  </w:num>
  <w:num w:numId="23" w16cid:durableId="554970305">
    <w:abstractNumId w:val="26"/>
  </w:num>
  <w:num w:numId="24" w16cid:durableId="757093480">
    <w:abstractNumId w:val="28"/>
  </w:num>
  <w:num w:numId="25" w16cid:durableId="1463883184">
    <w:abstractNumId w:val="12"/>
  </w:num>
  <w:num w:numId="26" w16cid:durableId="535579145">
    <w:abstractNumId w:val="39"/>
  </w:num>
  <w:num w:numId="27" w16cid:durableId="1636327037">
    <w:abstractNumId w:val="37"/>
  </w:num>
  <w:num w:numId="28" w16cid:durableId="967666272">
    <w:abstractNumId w:val="38"/>
  </w:num>
  <w:num w:numId="29" w16cid:durableId="916673954">
    <w:abstractNumId w:val="29"/>
  </w:num>
  <w:num w:numId="30" w16cid:durableId="58138559">
    <w:abstractNumId w:val="18"/>
  </w:num>
  <w:num w:numId="31" w16cid:durableId="462769115">
    <w:abstractNumId w:val="20"/>
  </w:num>
  <w:num w:numId="32" w16cid:durableId="860243337">
    <w:abstractNumId w:val="15"/>
  </w:num>
  <w:num w:numId="33" w16cid:durableId="1959558027">
    <w:abstractNumId w:val="1"/>
  </w:num>
  <w:num w:numId="34" w16cid:durableId="673411833">
    <w:abstractNumId w:val="34"/>
  </w:num>
  <w:num w:numId="35" w16cid:durableId="1942957725">
    <w:abstractNumId w:val="8"/>
  </w:num>
  <w:num w:numId="36" w16cid:durableId="686056823">
    <w:abstractNumId w:val="11"/>
  </w:num>
  <w:num w:numId="37" w16cid:durableId="1615943525">
    <w:abstractNumId w:val="16"/>
  </w:num>
  <w:num w:numId="38" w16cid:durableId="327367181">
    <w:abstractNumId w:val="44"/>
  </w:num>
  <w:num w:numId="39" w16cid:durableId="1963608070">
    <w:abstractNumId w:val="24"/>
  </w:num>
  <w:num w:numId="40" w16cid:durableId="826239688">
    <w:abstractNumId w:val="31"/>
  </w:num>
  <w:num w:numId="41" w16cid:durableId="716585181">
    <w:abstractNumId w:val="36"/>
  </w:num>
  <w:num w:numId="42" w16cid:durableId="1611814069">
    <w:abstractNumId w:val="5"/>
  </w:num>
  <w:num w:numId="43" w16cid:durableId="1594048524">
    <w:abstractNumId w:val="32"/>
  </w:num>
  <w:num w:numId="44" w16cid:durableId="1252742051">
    <w:abstractNumId w:val="41"/>
  </w:num>
  <w:num w:numId="45" w16cid:durableId="15264649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6FF"/>
    <w:rsid w:val="00007422"/>
    <w:rsid w:val="00026581"/>
    <w:rsid w:val="00030103"/>
    <w:rsid w:val="00037E8F"/>
    <w:rsid w:val="000424AC"/>
    <w:rsid w:val="00046B01"/>
    <w:rsid w:val="00053227"/>
    <w:rsid w:val="00056C57"/>
    <w:rsid w:val="00070BAC"/>
    <w:rsid w:val="00072389"/>
    <w:rsid w:val="0007337F"/>
    <w:rsid w:val="00077946"/>
    <w:rsid w:val="00093ED5"/>
    <w:rsid w:val="00095695"/>
    <w:rsid w:val="000A5D0B"/>
    <w:rsid w:val="000A7945"/>
    <w:rsid w:val="000B7EE2"/>
    <w:rsid w:val="000C234C"/>
    <w:rsid w:val="000C2744"/>
    <w:rsid w:val="000F3B55"/>
    <w:rsid w:val="000F3EA9"/>
    <w:rsid w:val="00102054"/>
    <w:rsid w:val="00107530"/>
    <w:rsid w:val="00110D70"/>
    <w:rsid w:val="001110EE"/>
    <w:rsid w:val="0011288D"/>
    <w:rsid w:val="0011326D"/>
    <w:rsid w:val="00122710"/>
    <w:rsid w:val="00122F3F"/>
    <w:rsid w:val="00134043"/>
    <w:rsid w:val="0013447E"/>
    <w:rsid w:val="0014176C"/>
    <w:rsid w:val="00147BF0"/>
    <w:rsid w:val="00152F66"/>
    <w:rsid w:val="0016328C"/>
    <w:rsid w:val="00173127"/>
    <w:rsid w:val="00173241"/>
    <w:rsid w:val="001850BE"/>
    <w:rsid w:val="00185C17"/>
    <w:rsid w:val="00191DDD"/>
    <w:rsid w:val="00191EBF"/>
    <w:rsid w:val="001A1742"/>
    <w:rsid w:val="001A217A"/>
    <w:rsid w:val="001B2DFF"/>
    <w:rsid w:val="001B501A"/>
    <w:rsid w:val="001D012B"/>
    <w:rsid w:val="001F598B"/>
    <w:rsid w:val="00205E06"/>
    <w:rsid w:val="002066D1"/>
    <w:rsid w:val="00211DE6"/>
    <w:rsid w:val="00226E5B"/>
    <w:rsid w:val="00256C8C"/>
    <w:rsid w:val="00260844"/>
    <w:rsid w:val="0026474D"/>
    <w:rsid w:val="002735BF"/>
    <w:rsid w:val="00277393"/>
    <w:rsid w:val="002773F6"/>
    <w:rsid w:val="00293CE7"/>
    <w:rsid w:val="002B1294"/>
    <w:rsid w:val="002F082A"/>
    <w:rsid w:val="002F4C1A"/>
    <w:rsid w:val="003102E0"/>
    <w:rsid w:val="00316026"/>
    <w:rsid w:val="00320697"/>
    <w:rsid w:val="00330A6E"/>
    <w:rsid w:val="00345968"/>
    <w:rsid w:val="00381E86"/>
    <w:rsid w:val="0038749F"/>
    <w:rsid w:val="00397D1D"/>
    <w:rsid w:val="003A184F"/>
    <w:rsid w:val="003A37B4"/>
    <w:rsid w:val="003A7291"/>
    <w:rsid w:val="003B3685"/>
    <w:rsid w:val="003D3472"/>
    <w:rsid w:val="003D3DC1"/>
    <w:rsid w:val="003E198E"/>
    <w:rsid w:val="003F052D"/>
    <w:rsid w:val="003F583C"/>
    <w:rsid w:val="00410FB3"/>
    <w:rsid w:val="00416749"/>
    <w:rsid w:val="00427976"/>
    <w:rsid w:val="00427BD7"/>
    <w:rsid w:val="00436AE4"/>
    <w:rsid w:val="00443B26"/>
    <w:rsid w:val="00444B81"/>
    <w:rsid w:val="004547B4"/>
    <w:rsid w:val="0045694E"/>
    <w:rsid w:val="00463E0A"/>
    <w:rsid w:val="0047155C"/>
    <w:rsid w:val="00475AB2"/>
    <w:rsid w:val="00484F19"/>
    <w:rsid w:val="00493452"/>
    <w:rsid w:val="004A16BE"/>
    <w:rsid w:val="004A2208"/>
    <w:rsid w:val="004B0A4C"/>
    <w:rsid w:val="004B0CF6"/>
    <w:rsid w:val="004B6487"/>
    <w:rsid w:val="004C3E38"/>
    <w:rsid w:val="004C7FF4"/>
    <w:rsid w:val="004D61A5"/>
    <w:rsid w:val="0051213F"/>
    <w:rsid w:val="00532094"/>
    <w:rsid w:val="00532882"/>
    <w:rsid w:val="005448ED"/>
    <w:rsid w:val="005579AC"/>
    <w:rsid w:val="00557E13"/>
    <w:rsid w:val="005667E8"/>
    <w:rsid w:val="00567553"/>
    <w:rsid w:val="00574B05"/>
    <w:rsid w:val="00590053"/>
    <w:rsid w:val="00594225"/>
    <w:rsid w:val="00595FF2"/>
    <w:rsid w:val="00597799"/>
    <w:rsid w:val="005A4F74"/>
    <w:rsid w:val="005A7964"/>
    <w:rsid w:val="005B1237"/>
    <w:rsid w:val="005C401D"/>
    <w:rsid w:val="005D0855"/>
    <w:rsid w:val="005D2C7E"/>
    <w:rsid w:val="005D7201"/>
    <w:rsid w:val="005E0EA5"/>
    <w:rsid w:val="005F556B"/>
    <w:rsid w:val="00603B20"/>
    <w:rsid w:val="00625E4E"/>
    <w:rsid w:val="0065715C"/>
    <w:rsid w:val="00661B90"/>
    <w:rsid w:val="00680788"/>
    <w:rsid w:val="00682BE6"/>
    <w:rsid w:val="00684C82"/>
    <w:rsid w:val="0068712F"/>
    <w:rsid w:val="006B2270"/>
    <w:rsid w:val="006B4CF2"/>
    <w:rsid w:val="006C599E"/>
    <w:rsid w:val="006D30AF"/>
    <w:rsid w:val="006D7F8F"/>
    <w:rsid w:val="006E3C0B"/>
    <w:rsid w:val="007062BD"/>
    <w:rsid w:val="00714CED"/>
    <w:rsid w:val="00714F13"/>
    <w:rsid w:val="007221E1"/>
    <w:rsid w:val="00732EFA"/>
    <w:rsid w:val="00734B74"/>
    <w:rsid w:val="00741F1B"/>
    <w:rsid w:val="00750877"/>
    <w:rsid w:val="00760880"/>
    <w:rsid w:val="00763BE8"/>
    <w:rsid w:val="0077339B"/>
    <w:rsid w:val="00776EEC"/>
    <w:rsid w:val="00781F82"/>
    <w:rsid w:val="0078669E"/>
    <w:rsid w:val="00795003"/>
    <w:rsid w:val="007A2732"/>
    <w:rsid w:val="007C3372"/>
    <w:rsid w:val="007E02D8"/>
    <w:rsid w:val="008012F0"/>
    <w:rsid w:val="00802B54"/>
    <w:rsid w:val="0080321B"/>
    <w:rsid w:val="0080498E"/>
    <w:rsid w:val="00821BD7"/>
    <w:rsid w:val="00826ADC"/>
    <w:rsid w:val="0084250A"/>
    <w:rsid w:val="0086399D"/>
    <w:rsid w:val="008639BD"/>
    <w:rsid w:val="008644A5"/>
    <w:rsid w:val="008758C6"/>
    <w:rsid w:val="00885FA4"/>
    <w:rsid w:val="008920CE"/>
    <w:rsid w:val="008925A3"/>
    <w:rsid w:val="008A13BE"/>
    <w:rsid w:val="008C0401"/>
    <w:rsid w:val="008C755C"/>
    <w:rsid w:val="008C765D"/>
    <w:rsid w:val="008C77C2"/>
    <w:rsid w:val="008C7F18"/>
    <w:rsid w:val="008D5A6F"/>
    <w:rsid w:val="008E12C0"/>
    <w:rsid w:val="008F4AFB"/>
    <w:rsid w:val="008F68C1"/>
    <w:rsid w:val="009004E3"/>
    <w:rsid w:val="00915C24"/>
    <w:rsid w:val="00930A25"/>
    <w:rsid w:val="0093590E"/>
    <w:rsid w:val="00944CB5"/>
    <w:rsid w:val="00953348"/>
    <w:rsid w:val="00974C52"/>
    <w:rsid w:val="00982B83"/>
    <w:rsid w:val="00985282"/>
    <w:rsid w:val="009968E9"/>
    <w:rsid w:val="009A72C3"/>
    <w:rsid w:val="009C01B4"/>
    <w:rsid w:val="009C4781"/>
    <w:rsid w:val="009D0477"/>
    <w:rsid w:val="009F1639"/>
    <w:rsid w:val="00A034D5"/>
    <w:rsid w:val="00A10A0D"/>
    <w:rsid w:val="00A133A2"/>
    <w:rsid w:val="00A166EC"/>
    <w:rsid w:val="00A17867"/>
    <w:rsid w:val="00A2648D"/>
    <w:rsid w:val="00A27F75"/>
    <w:rsid w:val="00A363CB"/>
    <w:rsid w:val="00A52613"/>
    <w:rsid w:val="00A62210"/>
    <w:rsid w:val="00A80A59"/>
    <w:rsid w:val="00A96CEB"/>
    <w:rsid w:val="00AA1AB7"/>
    <w:rsid w:val="00AA7F83"/>
    <w:rsid w:val="00AB7FE2"/>
    <w:rsid w:val="00AC50A1"/>
    <w:rsid w:val="00AC5EEE"/>
    <w:rsid w:val="00AC6C72"/>
    <w:rsid w:val="00AD7C95"/>
    <w:rsid w:val="00AF2871"/>
    <w:rsid w:val="00AF4EE4"/>
    <w:rsid w:val="00B01816"/>
    <w:rsid w:val="00B416D5"/>
    <w:rsid w:val="00B468AB"/>
    <w:rsid w:val="00B619F0"/>
    <w:rsid w:val="00B70C02"/>
    <w:rsid w:val="00B71F99"/>
    <w:rsid w:val="00B767FC"/>
    <w:rsid w:val="00B82E6E"/>
    <w:rsid w:val="00B965B2"/>
    <w:rsid w:val="00BA288B"/>
    <w:rsid w:val="00BA5764"/>
    <w:rsid w:val="00BA5D4C"/>
    <w:rsid w:val="00BB1C6D"/>
    <w:rsid w:val="00BB75C2"/>
    <w:rsid w:val="00BC1CB9"/>
    <w:rsid w:val="00BC347C"/>
    <w:rsid w:val="00BE586F"/>
    <w:rsid w:val="00BE705D"/>
    <w:rsid w:val="00C1188B"/>
    <w:rsid w:val="00C11A02"/>
    <w:rsid w:val="00C310A3"/>
    <w:rsid w:val="00C43337"/>
    <w:rsid w:val="00C54E8D"/>
    <w:rsid w:val="00C6141B"/>
    <w:rsid w:val="00C632BF"/>
    <w:rsid w:val="00C714CD"/>
    <w:rsid w:val="00C71EBE"/>
    <w:rsid w:val="00C762CA"/>
    <w:rsid w:val="00C806FF"/>
    <w:rsid w:val="00C826BF"/>
    <w:rsid w:val="00C87201"/>
    <w:rsid w:val="00C923F6"/>
    <w:rsid w:val="00CA0920"/>
    <w:rsid w:val="00CB477E"/>
    <w:rsid w:val="00CB5364"/>
    <w:rsid w:val="00CB5497"/>
    <w:rsid w:val="00CB5D0F"/>
    <w:rsid w:val="00D0099E"/>
    <w:rsid w:val="00D05D47"/>
    <w:rsid w:val="00D066FC"/>
    <w:rsid w:val="00D11521"/>
    <w:rsid w:val="00D12CBE"/>
    <w:rsid w:val="00D228C7"/>
    <w:rsid w:val="00D73ADD"/>
    <w:rsid w:val="00D802A0"/>
    <w:rsid w:val="00D92459"/>
    <w:rsid w:val="00DA2EBC"/>
    <w:rsid w:val="00DB3E96"/>
    <w:rsid w:val="00DB6AE1"/>
    <w:rsid w:val="00DC3757"/>
    <w:rsid w:val="00DD2FAC"/>
    <w:rsid w:val="00DE2EA2"/>
    <w:rsid w:val="00DF4944"/>
    <w:rsid w:val="00E00AB9"/>
    <w:rsid w:val="00E02C20"/>
    <w:rsid w:val="00E141DF"/>
    <w:rsid w:val="00E144D5"/>
    <w:rsid w:val="00E26A69"/>
    <w:rsid w:val="00E41EDF"/>
    <w:rsid w:val="00E4321F"/>
    <w:rsid w:val="00E51301"/>
    <w:rsid w:val="00E644F1"/>
    <w:rsid w:val="00E73CA0"/>
    <w:rsid w:val="00E82069"/>
    <w:rsid w:val="00E85F1B"/>
    <w:rsid w:val="00EA575D"/>
    <w:rsid w:val="00EA578F"/>
    <w:rsid w:val="00EA7CE9"/>
    <w:rsid w:val="00EB24AE"/>
    <w:rsid w:val="00EC4D2A"/>
    <w:rsid w:val="00EC774D"/>
    <w:rsid w:val="00EE38C5"/>
    <w:rsid w:val="00EE60AC"/>
    <w:rsid w:val="00EF4967"/>
    <w:rsid w:val="00F0588F"/>
    <w:rsid w:val="00F062CD"/>
    <w:rsid w:val="00F07BD3"/>
    <w:rsid w:val="00F13F23"/>
    <w:rsid w:val="00F21E36"/>
    <w:rsid w:val="00F2227F"/>
    <w:rsid w:val="00F401AF"/>
    <w:rsid w:val="00F43775"/>
    <w:rsid w:val="00F46280"/>
    <w:rsid w:val="00F52201"/>
    <w:rsid w:val="00F6740C"/>
    <w:rsid w:val="00F71352"/>
    <w:rsid w:val="00F73CC4"/>
    <w:rsid w:val="00F905DB"/>
    <w:rsid w:val="00F9393A"/>
    <w:rsid w:val="00F94E24"/>
    <w:rsid w:val="00F94EA4"/>
    <w:rsid w:val="00FA606C"/>
    <w:rsid w:val="00FE0EEA"/>
    <w:rsid w:val="00FE41B3"/>
    <w:rsid w:val="00FF5C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E81DAE8"/>
  <w15:docId w15:val="{04C5FB50-5B63-4984-8680-E2135A2FD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82E6E"/>
    <w:rPr>
      <w:rFonts w:ascii="Arial" w:hAnsi="Arial"/>
      <w:szCs w:val="24"/>
    </w:rPr>
  </w:style>
  <w:style w:type="paragraph" w:styleId="berschrift1">
    <w:name w:val="heading 1"/>
    <w:basedOn w:val="Standard"/>
    <w:next w:val="Standard"/>
    <w:link w:val="berschrift1Zchn"/>
    <w:uiPriority w:val="99"/>
    <w:qFormat/>
    <w:rsid w:val="008639BD"/>
    <w:pPr>
      <w:keepNext/>
      <w:numPr>
        <w:numId w:val="5"/>
      </w:numPr>
      <w:spacing w:before="240" w:after="60"/>
      <w:outlineLvl w:val="0"/>
    </w:pPr>
    <w:rPr>
      <w:rFonts w:cs="Arial"/>
      <w:b/>
      <w:bCs/>
      <w:kern w:val="32"/>
      <w:sz w:val="32"/>
      <w:szCs w:val="32"/>
    </w:rPr>
  </w:style>
  <w:style w:type="paragraph" w:styleId="berschrift2">
    <w:name w:val="heading 2"/>
    <w:basedOn w:val="Standard"/>
    <w:next w:val="Standard"/>
    <w:link w:val="berschrift2Zchn"/>
    <w:uiPriority w:val="99"/>
    <w:qFormat/>
    <w:rsid w:val="008639BD"/>
    <w:pPr>
      <w:keepNext/>
      <w:numPr>
        <w:ilvl w:val="1"/>
        <w:numId w:val="5"/>
      </w:numPr>
      <w:spacing w:before="240" w:after="60"/>
      <w:outlineLvl w:val="1"/>
    </w:pPr>
    <w:rPr>
      <w:rFonts w:cs="Arial"/>
      <w:b/>
      <w:bCs/>
      <w:i/>
      <w:iCs/>
      <w:sz w:val="28"/>
      <w:szCs w:val="28"/>
    </w:rPr>
  </w:style>
  <w:style w:type="paragraph" w:styleId="berschrift3">
    <w:name w:val="heading 3"/>
    <w:basedOn w:val="Standard"/>
    <w:next w:val="Standard"/>
    <w:link w:val="berschrift3Zchn"/>
    <w:uiPriority w:val="99"/>
    <w:qFormat/>
    <w:rsid w:val="008C0401"/>
    <w:pPr>
      <w:keepNext/>
      <w:numPr>
        <w:ilvl w:val="2"/>
        <w:numId w:val="5"/>
      </w:numPr>
      <w:tabs>
        <w:tab w:val="num" w:pos="1134"/>
      </w:tabs>
      <w:spacing w:before="240" w:after="60"/>
      <w:ind w:left="1134" w:hanging="1134"/>
      <w:outlineLvl w:val="2"/>
    </w:pPr>
    <w:rPr>
      <w:rFonts w:cs="Arial"/>
      <w:b/>
      <w:bCs/>
      <w:sz w:val="26"/>
      <w:szCs w:val="26"/>
    </w:rPr>
  </w:style>
  <w:style w:type="paragraph" w:styleId="berschrift4">
    <w:name w:val="heading 4"/>
    <w:basedOn w:val="Standard"/>
    <w:next w:val="Standard"/>
    <w:link w:val="berschrift4Zchn"/>
    <w:uiPriority w:val="99"/>
    <w:qFormat/>
    <w:rsid w:val="008C0401"/>
    <w:pPr>
      <w:keepNext/>
      <w:numPr>
        <w:ilvl w:val="3"/>
        <w:numId w:val="5"/>
      </w:numPr>
      <w:tabs>
        <w:tab w:val="num" w:pos="1134"/>
      </w:tabs>
      <w:spacing w:before="240" w:after="60"/>
      <w:ind w:left="1134" w:hanging="1134"/>
      <w:outlineLvl w:val="3"/>
    </w:pPr>
    <w:rPr>
      <w:b/>
      <w:bCs/>
      <w:szCs w:val="28"/>
    </w:rPr>
  </w:style>
  <w:style w:type="paragraph" w:styleId="berschrift5">
    <w:name w:val="heading 5"/>
    <w:basedOn w:val="Standard"/>
    <w:next w:val="Standard"/>
    <w:link w:val="berschrift5Zchn"/>
    <w:uiPriority w:val="99"/>
    <w:qFormat/>
    <w:rsid w:val="008639BD"/>
    <w:pPr>
      <w:numPr>
        <w:ilvl w:val="4"/>
        <w:numId w:val="5"/>
      </w:numPr>
      <w:spacing w:before="240" w:after="60"/>
      <w:outlineLvl w:val="4"/>
    </w:pPr>
    <w:rPr>
      <w:b/>
      <w:bCs/>
      <w:i/>
      <w:iCs/>
      <w:sz w:val="26"/>
      <w:szCs w:val="26"/>
    </w:rPr>
  </w:style>
  <w:style w:type="paragraph" w:styleId="berschrift6">
    <w:name w:val="heading 6"/>
    <w:basedOn w:val="Standard"/>
    <w:next w:val="Standard"/>
    <w:link w:val="berschrift6Zchn"/>
    <w:uiPriority w:val="99"/>
    <w:qFormat/>
    <w:rsid w:val="008639BD"/>
    <w:pPr>
      <w:numPr>
        <w:ilvl w:val="5"/>
        <w:numId w:val="5"/>
      </w:numPr>
      <w:spacing w:before="240" w:after="60"/>
      <w:outlineLvl w:val="5"/>
    </w:pPr>
    <w:rPr>
      <w:b/>
      <w:bCs/>
      <w:sz w:val="22"/>
      <w:szCs w:val="22"/>
    </w:rPr>
  </w:style>
  <w:style w:type="paragraph" w:styleId="berschrift7">
    <w:name w:val="heading 7"/>
    <w:basedOn w:val="Standard"/>
    <w:next w:val="Standard"/>
    <w:link w:val="berschrift7Zchn"/>
    <w:uiPriority w:val="99"/>
    <w:qFormat/>
    <w:rsid w:val="008639BD"/>
    <w:pPr>
      <w:numPr>
        <w:ilvl w:val="6"/>
        <w:numId w:val="5"/>
      </w:numPr>
      <w:spacing w:before="240" w:after="60"/>
      <w:outlineLvl w:val="6"/>
    </w:pPr>
  </w:style>
  <w:style w:type="paragraph" w:styleId="berschrift8">
    <w:name w:val="heading 8"/>
    <w:basedOn w:val="Standard"/>
    <w:next w:val="Standard"/>
    <w:link w:val="berschrift8Zchn"/>
    <w:uiPriority w:val="99"/>
    <w:qFormat/>
    <w:rsid w:val="008639BD"/>
    <w:pPr>
      <w:numPr>
        <w:ilvl w:val="7"/>
        <w:numId w:val="5"/>
      </w:numPr>
      <w:spacing w:before="240" w:after="60"/>
      <w:outlineLvl w:val="7"/>
    </w:pPr>
    <w:rPr>
      <w:i/>
      <w:iCs/>
    </w:rPr>
  </w:style>
  <w:style w:type="paragraph" w:styleId="berschrift9">
    <w:name w:val="heading 9"/>
    <w:basedOn w:val="Standard"/>
    <w:next w:val="Standard"/>
    <w:link w:val="berschrift9Zchn"/>
    <w:uiPriority w:val="99"/>
    <w:qFormat/>
    <w:rsid w:val="008639BD"/>
    <w:pPr>
      <w:numPr>
        <w:ilvl w:val="8"/>
        <w:numId w:val="5"/>
      </w:num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4B0A4C"/>
    <w:rPr>
      <w:rFonts w:ascii="Cambria" w:eastAsia="Times New Roman" w:hAnsi="Cambria" w:cs="Times New Roman"/>
      <w:b/>
      <w:bCs/>
      <w:kern w:val="32"/>
      <w:sz w:val="32"/>
      <w:szCs w:val="32"/>
    </w:rPr>
  </w:style>
  <w:style w:type="character" w:customStyle="1" w:styleId="berschrift2Zchn">
    <w:name w:val="Überschrift 2 Zchn"/>
    <w:link w:val="berschrift2"/>
    <w:uiPriority w:val="99"/>
    <w:semiHidden/>
    <w:locked/>
    <w:rsid w:val="004B0A4C"/>
    <w:rPr>
      <w:rFonts w:ascii="Cambria" w:eastAsia="Times New Roman" w:hAnsi="Cambria" w:cs="Times New Roman"/>
      <w:b/>
      <w:bCs/>
      <w:i/>
      <w:iCs/>
      <w:sz w:val="28"/>
      <w:szCs w:val="28"/>
    </w:rPr>
  </w:style>
  <w:style w:type="character" w:customStyle="1" w:styleId="berschrift3Zchn">
    <w:name w:val="Überschrift 3 Zchn"/>
    <w:link w:val="berschrift3"/>
    <w:uiPriority w:val="99"/>
    <w:semiHidden/>
    <w:locked/>
    <w:rsid w:val="004B0A4C"/>
    <w:rPr>
      <w:rFonts w:ascii="Cambria" w:eastAsia="Times New Roman" w:hAnsi="Cambria" w:cs="Times New Roman"/>
      <w:b/>
      <w:bCs/>
      <w:sz w:val="26"/>
      <w:szCs w:val="26"/>
    </w:rPr>
  </w:style>
  <w:style w:type="character" w:customStyle="1" w:styleId="berschrift4Zchn">
    <w:name w:val="Überschrift 4 Zchn"/>
    <w:link w:val="berschrift4"/>
    <w:uiPriority w:val="99"/>
    <w:semiHidden/>
    <w:locked/>
    <w:rsid w:val="004B0A4C"/>
    <w:rPr>
      <w:rFonts w:ascii="Calibri" w:eastAsia="Times New Roman" w:hAnsi="Calibri" w:cs="Times New Roman"/>
      <w:b/>
      <w:bCs/>
      <w:sz w:val="28"/>
      <w:szCs w:val="28"/>
    </w:rPr>
  </w:style>
  <w:style w:type="character" w:customStyle="1" w:styleId="berschrift5Zchn">
    <w:name w:val="Überschrift 5 Zchn"/>
    <w:link w:val="berschrift5"/>
    <w:uiPriority w:val="99"/>
    <w:semiHidden/>
    <w:locked/>
    <w:rsid w:val="004B0A4C"/>
    <w:rPr>
      <w:rFonts w:ascii="Calibri" w:eastAsia="Times New Roman" w:hAnsi="Calibri" w:cs="Times New Roman"/>
      <w:b/>
      <w:bCs/>
      <w:i/>
      <w:iCs/>
      <w:sz w:val="26"/>
      <w:szCs w:val="26"/>
    </w:rPr>
  </w:style>
  <w:style w:type="character" w:customStyle="1" w:styleId="berschrift6Zchn">
    <w:name w:val="Überschrift 6 Zchn"/>
    <w:link w:val="berschrift6"/>
    <w:uiPriority w:val="99"/>
    <w:semiHidden/>
    <w:locked/>
    <w:rsid w:val="004B0A4C"/>
    <w:rPr>
      <w:rFonts w:ascii="Calibri" w:eastAsia="Times New Roman" w:hAnsi="Calibri" w:cs="Times New Roman"/>
      <w:b/>
      <w:bCs/>
      <w:sz w:val="22"/>
      <w:szCs w:val="22"/>
    </w:rPr>
  </w:style>
  <w:style w:type="character" w:customStyle="1" w:styleId="berschrift7Zchn">
    <w:name w:val="Überschrift 7 Zchn"/>
    <w:link w:val="berschrift7"/>
    <w:uiPriority w:val="99"/>
    <w:semiHidden/>
    <w:locked/>
    <w:rsid w:val="004B0A4C"/>
    <w:rPr>
      <w:rFonts w:ascii="Calibri" w:eastAsia="Times New Roman" w:hAnsi="Calibri" w:cs="Times New Roman"/>
      <w:sz w:val="24"/>
      <w:szCs w:val="24"/>
    </w:rPr>
  </w:style>
  <w:style w:type="character" w:customStyle="1" w:styleId="berschrift8Zchn">
    <w:name w:val="Überschrift 8 Zchn"/>
    <w:link w:val="berschrift8"/>
    <w:uiPriority w:val="99"/>
    <w:semiHidden/>
    <w:locked/>
    <w:rsid w:val="004B0A4C"/>
    <w:rPr>
      <w:rFonts w:ascii="Calibri" w:eastAsia="Times New Roman" w:hAnsi="Calibri" w:cs="Times New Roman"/>
      <w:i/>
      <w:iCs/>
      <w:sz w:val="24"/>
      <w:szCs w:val="24"/>
    </w:rPr>
  </w:style>
  <w:style w:type="character" w:customStyle="1" w:styleId="berschrift9Zchn">
    <w:name w:val="Überschrift 9 Zchn"/>
    <w:link w:val="berschrift9"/>
    <w:uiPriority w:val="99"/>
    <w:semiHidden/>
    <w:locked/>
    <w:rsid w:val="004B0A4C"/>
    <w:rPr>
      <w:rFonts w:ascii="Cambria" w:eastAsia="Times New Roman" w:hAnsi="Cambria" w:cs="Times New Roman"/>
      <w:sz w:val="22"/>
      <w:szCs w:val="22"/>
    </w:rPr>
  </w:style>
  <w:style w:type="table" w:styleId="Tabellenraster">
    <w:name w:val="Table Grid"/>
    <w:basedOn w:val="NormaleTabelle"/>
    <w:uiPriority w:val="99"/>
    <w:rsid w:val="00C806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C806FF"/>
    <w:pPr>
      <w:tabs>
        <w:tab w:val="center" w:pos="4536"/>
        <w:tab w:val="right" w:pos="9072"/>
      </w:tabs>
    </w:pPr>
  </w:style>
  <w:style w:type="character" w:customStyle="1" w:styleId="KopfzeileZchn">
    <w:name w:val="Kopfzeile Zchn"/>
    <w:link w:val="Kopfzeile"/>
    <w:uiPriority w:val="99"/>
    <w:semiHidden/>
    <w:locked/>
    <w:rsid w:val="004B0A4C"/>
    <w:rPr>
      <w:rFonts w:ascii="Arial" w:hAnsi="Arial" w:cs="Times New Roman"/>
      <w:sz w:val="24"/>
      <w:szCs w:val="24"/>
    </w:rPr>
  </w:style>
  <w:style w:type="paragraph" w:styleId="Fuzeile">
    <w:name w:val="footer"/>
    <w:basedOn w:val="Standard"/>
    <w:link w:val="FuzeileZchn"/>
    <w:uiPriority w:val="99"/>
    <w:rsid w:val="00C806FF"/>
    <w:pPr>
      <w:tabs>
        <w:tab w:val="center" w:pos="4536"/>
        <w:tab w:val="right" w:pos="9072"/>
      </w:tabs>
    </w:pPr>
  </w:style>
  <w:style w:type="character" w:customStyle="1" w:styleId="FuzeileZchn">
    <w:name w:val="Fußzeile Zchn"/>
    <w:link w:val="Fuzeile"/>
    <w:uiPriority w:val="99"/>
    <w:semiHidden/>
    <w:locked/>
    <w:rsid w:val="004B0A4C"/>
    <w:rPr>
      <w:rFonts w:ascii="Arial" w:hAnsi="Arial" w:cs="Times New Roman"/>
      <w:sz w:val="24"/>
      <w:szCs w:val="24"/>
    </w:rPr>
  </w:style>
  <w:style w:type="paragraph" w:styleId="Sprechblasentext">
    <w:name w:val="Balloon Text"/>
    <w:basedOn w:val="Standard"/>
    <w:link w:val="SprechblasentextZchn"/>
    <w:uiPriority w:val="99"/>
    <w:semiHidden/>
    <w:rsid w:val="00F52201"/>
    <w:rPr>
      <w:rFonts w:ascii="Tahoma" w:hAnsi="Tahoma" w:cs="Tahoma"/>
      <w:sz w:val="16"/>
      <w:szCs w:val="16"/>
    </w:rPr>
  </w:style>
  <w:style w:type="character" w:customStyle="1" w:styleId="SprechblasentextZchn">
    <w:name w:val="Sprechblasentext Zchn"/>
    <w:link w:val="Sprechblasentext"/>
    <w:uiPriority w:val="99"/>
    <w:semiHidden/>
    <w:locked/>
    <w:rsid w:val="004B0A4C"/>
    <w:rPr>
      <w:rFonts w:ascii="Tahoma" w:hAnsi="Tahoma" w:cs="Tahoma"/>
      <w:sz w:val="16"/>
      <w:szCs w:val="16"/>
    </w:rPr>
  </w:style>
  <w:style w:type="paragraph" w:styleId="Verzeichnis1">
    <w:name w:val="toc 1"/>
    <w:basedOn w:val="Standard"/>
    <w:next w:val="Standard"/>
    <w:autoRedefine/>
    <w:uiPriority w:val="39"/>
    <w:rsid w:val="001110EE"/>
    <w:pPr>
      <w:spacing w:before="120" w:after="120"/>
    </w:pPr>
    <w:rPr>
      <w:rFonts w:ascii="Times New Roman" w:hAnsi="Times New Roman"/>
      <w:b/>
      <w:bCs/>
      <w:caps/>
      <w:szCs w:val="20"/>
    </w:rPr>
  </w:style>
  <w:style w:type="paragraph" w:styleId="Verzeichnis2">
    <w:name w:val="toc 2"/>
    <w:basedOn w:val="Standard"/>
    <w:next w:val="Standard"/>
    <w:autoRedefine/>
    <w:uiPriority w:val="99"/>
    <w:semiHidden/>
    <w:rsid w:val="001110EE"/>
    <w:pPr>
      <w:ind w:left="200"/>
    </w:pPr>
    <w:rPr>
      <w:rFonts w:ascii="Times New Roman" w:hAnsi="Times New Roman"/>
      <w:smallCaps/>
      <w:szCs w:val="20"/>
    </w:rPr>
  </w:style>
  <w:style w:type="paragraph" w:styleId="Verzeichnis3">
    <w:name w:val="toc 3"/>
    <w:basedOn w:val="Standard"/>
    <w:next w:val="Standard"/>
    <w:autoRedefine/>
    <w:uiPriority w:val="99"/>
    <w:semiHidden/>
    <w:rsid w:val="001110EE"/>
    <w:pPr>
      <w:ind w:left="400"/>
    </w:pPr>
    <w:rPr>
      <w:rFonts w:ascii="Times New Roman" w:hAnsi="Times New Roman"/>
      <w:i/>
      <w:iCs/>
      <w:szCs w:val="20"/>
    </w:rPr>
  </w:style>
  <w:style w:type="paragraph" w:styleId="Verzeichnis4">
    <w:name w:val="toc 4"/>
    <w:basedOn w:val="Standard"/>
    <w:next w:val="Standard"/>
    <w:autoRedefine/>
    <w:uiPriority w:val="99"/>
    <w:semiHidden/>
    <w:rsid w:val="001110EE"/>
    <w:pPr>
      <w:ind w:left="600"/>
    </w:pPr>
    <w:rPr>
      <w:rFonts w:ascii="Times New Roman" w:hAnsi="Times New Roman"/>
      <w:sz w:val="18"/>
      <w:szCs w:val="18"/>
    </w:rPr>
  </w:style>
  <w:style w:type="paragraph" w:styleId="Verzeichnis5">
    <w:name w:val="toc 5"/>
    <w:basedOn w:val="Standard"/>
    <w:next w:val="Standard"/>
    <w:autoRedefine/>
    <w:uiPriority w:val="99"/>
    <w:semiHidden/>
    <w:rsid w:val="001110EE"/>
    <w:pPr>
      <w:ind w:left="800"/>
    </w:pPr>
    <w:rPr>
      <w:rFonts w:ascii="Times New Roman" w:hAnsi="Times New Roman"/>
      <w:sz w:val="18"/>
      <w:szCs w:val="18"/>
    </w:rPr>
  </w:style>
  <w:style w:type="paragraph" w:styleId="Verzeichnis6">
    <w:name w:val="toc 6"/>
    <w:basedOn w:val="Standard"/>
    <w:next w:val="Standard"/>
    <w:autoRedefine/>
    <w:uiPriority w:val="99"/>
    <w:semiHidden/>
    <w:rsid w:val="001110EE"/>
    <w:pPr>
      <w:ind w:left="1000"/>
    </w:pPr>
    <w:rPr>
      <w:rFonts w:ascii="Times New Roman" w:hAnsi="Times New Roman"/>
      <w:sz w:val="18"/>
      <w:szCs w:val="18"/>
    </w:rPr>
  </w:style>
  <w:style w:type="paragraph" w:styleId="Verzeichnis7">
    <w:name w:val="toc 7"/>
    <w:basedOn w:val="Standard"/>
    <w:next w:val="Standard"/>
    <w:autoRedefine/>
    <w:uiPriority w:val="99"/>
    <w:semiHidden/>
    <w:rsid w:val="001110EE"/>
    <w:pPr>
      <w:ind w:left="1200"/>
    </w:pPr>
    <w:rPr>
      <w:rFonts w:ascii="Times New Roman" w:hAnsi="Times New Roman"/>
      <w:sz w:val="18"/>
      <w:szCs w:val="18"/>
    </w:rPr>
  </w:style>
  <w:style w:type="paragraph" w:styleId="Verzeichnis8">
    <w:name w:val="toc 8"/>
    <w:basedOn w:val="Standard"/>
    <w:next w:val="Standard"/>
    <w:autoRedefine/>
    <w:uiPriority w:val="99"/>
    <w:semiHidden/>
    <w:rsid w:val="001110EE"/>
    <w:pPr>
      <w:ind w:left="1400"/>
    </w:pPr>
    <w:rPr>
      <w:rFonts w:ascii="Times New Roman" w:hAnsi="Times New Roman"/>
      <w:sz w:val="18"/>
      <w:szCs w:val="18"/>
    </w:rPr>
  </w:style>
  <w:style w:type="paragraph" w:styleId="Verzeichnis9">
    <w:name w:val="toc 9"/>
    <w:basedOn w:val="Standard"/>
    <w:next w:val="Standard"/>
    <w:autoRedefine/>
    <w:uiPriority w:val="99"/>
    <w:semiHidden/>
    <w:rsid w:val="001110EE"/>
    <w:pPr>
      <w:ind w:left="1600"/>
    </w:pPr>
    <w:rPr>
      <w:rFonts w:ascii="Times New Roman" w:hAnsi="Times New Roman"/>
      <w:sz w:val="18"/>
      <w:szCs w:val="18"/>
    </w:rPr>
  </w:style>
  <w:style w:type="character" w:styleId="Hyperlink">
    <w:name w:val="Hyperlink"/>
    <w:uiPriority w:val="99"/>
    <w:rsid w:val="001110EE"/>
    <w:rPr>
      <w:rFonts w:cs="Times New Roman"/>
      <w:color w:val="0000FF"/>
      <w:u w:val="single"/>
    </w:rPr>
  </w:style>
  <w:style w:type="paragraph" w:styleId="Listenabsatz">
    <w:name w:val="List Paragraph"/>
    <w:basedOn w:val="Standard"/>
    <w:uiPriority w:val="99"/>
    <w:qFormat/>
    <w:rsid w:val="00F905DB"/>
    <w:pPr>
      <w:spacing w:line="276" w:lineRule="auto"/>
      <w:ind w:left="720"/>
      <w:contextualSpacing/>
    </w:pPr>
    <w:rPr>
      <w:rFonts w:ascii="Trebuchet MS" w:hAnsi="Trebuchet MS"/>
      <w:sz w:val="24"/>
      <w:lang w:eastAsia="en-US"/>
    </w:rPr>
  </w:style>
  <w:style w:type="paragraph" w:styleId="Funotentext">
    <w:name w:val="footnote text"/>
    <w:basedOn w:val="Standard"/>
    <w:link w:val="FunotentextZchn"/>
    <w:uiPriority w:val="99"/>
    <w:semiHidden/>
    <w:rsid w:val="00F905DB"/>
    <w:rPr>
      <w:szCs w:val="20"/>
    </w:rPr>
  </w:style>
  <w:style w:type="character" w:customStyle="1" w:styleId="FunotentextZchn">
    <w:name w:val="Fußnotentext Zchn"/>
    <w:link w:val="Funotentext"/>
    <w:uiPriority w:val="99"/>
    <w:semiHidden/>
    <w:locked/>
    <w:rsid w:val="004B0A4C"/>
    <w:rPr>
      <w:rFonts w:ascii="Arial" w:hAnsi="Arial" w:cs="Times New Roman"/>
    </w:rPr>
  </w:style>
  <w:style w:type="character" w:styleId="Funotenzeichen">
    <w:name w:val="footnote reference"/>
    <w:uiPriority w:val="99"/>
    <w:semiHidden/>
    <w:rsid w:val="00F905DB"/>
    <w:rPr>
      <w:rFonts w:cs="Times New Roman"/>
      <w:vertAlign w:val="superscript"/>
    </w:rPr>
  </w:style>
  <w:style w:type="paragraph" w:styleId="Textkrper3">
    <w:name w:val="Body Text 3"/>
    <w:basedOn w:val="Standard"/>
    <w:link w:val="Textkrper3Zchn"/>
    <w:uiPriority w:val="99"/>
    <w:rsid w:val="00BE705D"/>
    <w:pPr>
      <w:numPr>
        <w:ilvl w:val="12"/>
      </w:numPr>
      <w:shd w:val="clear" w:color="auto" w:fill="F3F3F3"/>
    </w:pPr>
    <w:rPr>
      <w:szCs w:val="20"/>
    </w:rPr>
  </w:style>
  <w:style w:type="character" w:customStyle="1" w:styleId="Textkrper3Zchn">
    <w:name w:val="Textkörper 3 Zchn"/>
    <w:link w:val="Textkrper3"/>
    <w:uiPriority w:val="99"/>
    <w:semiHidden/>
    <w:locked/>
    <w:rsid w:val="00BE705D"/>
    <w:rPr>
      <w:rFonts w:ascii="Arial" w:hAnsi="Arial" w:cs="Times New Roman"/>
      <w:lang w:val="de-DE" w:eastAsia="de-DE" w:bidi="ar-SA"/>
    </w:rPr>
  </w:style>
  <w:style w:type="character" w:styleId="Seitenzahl">
    <w:name w:val="page number"/>
    <w:uiPriority w:val="99"/>
    <w:rsid w:val="006D30AF"/>
    <w:rPr>
      <w:rFonts w:cs="Times New Roman"/>
    </w:rPr>
  </w:style>
  <w:style w:type="paragraph" w:styleId="berarbeitung">
    <w:name w:val="Revision"/>
    <w:hidden/>
    <w:uiPriority w:val="99"/>
    <w:semiHidden/>
    <w:rsid w:val="00D228C7"/>
    <w:rPr>
      <w:rFonts w:ascii="Arial" w:hAnsi="Arial"/>
      <w:szCs w:val="24"/>
    </w:rPr>
  </w:style>
  <w:style w:type="character" w:styleId="Kommentarzeichen">
    <w:name w:val="annotation reference"/>
    <w:basedOn w:val="Absatz-Standardschriftart"/>
    <w:uiPriority w:val="99"/>
    <w:semiHidden/>
    <w:unhideWhenUsed/>
    <w:rsid w:val="00661B90"/>
    <w:rPr>
      <w:sz w:val="16"/>
      <w:szCs w:val="16"/>
    </w:rPr>
  </w:style>
  <w:style w:type="paragraph" w:styleId="Kommentartext">
    <w:name w:val="annotation text"/>
    <w:basedOn w:val="Standard"/>
    <w:link w:val="KommentartextZchn"/>
    <w:uiPriority w:val="99"/>
    <w:unhideWhenUsed/>
    <w:rsid w:val="00661B90"/>
    <w:rPr>
      <w:szCs w:val="20"/>
    </w:rPr>
  </w:style>
  <w:style w:type="character" w:customStyle="1" w:styleId="KommentartextZchn">
    <w:name w:val="Kommentartext Zchn"/>
    <w:basedOn w:val="Absatz-Standardschriftart"/>
    <w:link w:val="Kommentartext"/>
    <w:uiPriority w:val="99"/>
    <w:rsid w:val="00661B90"/>
    <w:rPr>
      <w:rFonts w:ascii="Arial" w:hAnsi="Arial"/>
    </w:rPr>
  </w:style>
  <w:style w:type="paragraph" w:styleId="Kommentarthema">
    <w:name w:val="annotation subject"/>
    <w:basedOn w:val="Kommentartext"/>
    <w:next w:val="Kommentartext"/>
    <w:link w:val="KommentarthemaZchn"/>
    <w:uiPriority w:val="99"/>
    <w:semiHidden/>
    <w:unhideWhenUsed/>
    <w:rsid w:val="00661B90"/>
    <w:rPr>
      <w:b/>
      <w:bCs/>
    </w:rPr>
  </w:style>
  <w:style w:type="character" w:customStyle="1" w:styleId="KommentarthemaZchn">
    <w:name w:val="Kommentarthema Zchn"/>
    <w:basedOn w:val="KommentartextZchn"/>
    <w:link w:val="Kommentarthema"/>
    <w:uiPriority w:val="99"/>
    <w:semiHidden/>
    <w:rsid w:val="00661B90"/>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621517">
      <w:marLeft w:val="0"/>
      <w:marRight w:val="0"/>
      <w:marTop w:val="0"/>
      <w:marBottom w:val="0"/>
      <w:divBdr>
        <w:top w:val="none" w:sz="0" w:space="0" w:color="auto"/>
        <w:left w:val="none" w:sz="0" w:space="0" w:color="auto"/>
        <w:bottom w:val="none" w:sz="0" w:space="0" w:color="auto"/>
        <w:right w:val="none" w:sz="0" w:space="0" w:color="auto"/>
      </w:divBdr>
      <w:divsChild>
        <w:div w:id="1449621528">
          <w:marLeft w:val="0"/>
          <w:marRight w:val="0"/>
          <w:marTop w:val="0"/>
          <w:marBottom w:val="0"/>
          <w:divBdr>
            <w:top w:val="none" w:sz="0" w:space="0" w:color="auto"/>
            <w:left w:val="none" w:sz="0" w:space="0" w:color="auto"/>
            <w:bottom w:val="none" w:sz="0" w:space="0" w:color="auto"/>
            <w:right w:val="none" w:sz="0" w:space="0" w:color="auto"/>
          </w:divBdr>
        </w:div>
      </w:divsChild>
    </w:div>
    <w:div w:id="1449621520">
      <w:marLeft w:val="0"/>
      <w:marRight w:val="0"/>
      <w:marTop w:val="0"/>
      <w:marBottom w:val="0"/>
      <w:divBdr>
        <w:top w:val="none" w:sz="0" w:space="0" w:color="auto"/>
        <w:left w:val="none" w:sz="0" w:space="0" w:color="auto"/>
        <w:bottom w:val="none" w:sz="0" w:space="0" w:color="auto"/>
        <w:right w:val="none" w:sz="0" w:space="0" w:color="auto"/>
      </w:divBdr>
      <w:divsChild>
        <w:div w:id="1449621501">
          <w:marLeft w:val="0"/>
          <w:marRight w:val="0"/>
          <w:marTop w:val="0"/>
          <w:marBottom w:val="0"/>
          <w:divBdr>
            <w:top w:val="none" w:sz="0" w:space="0" w:color="auto"/>
            <w:left w:val="none" w:sz="0" w:space="0" w:color="auto"/>
            <w:bottom w:val="none" w:sz="0" w:space="0" w:color="auto"/>
            <w:right w:val="none" w:sz="0" w:space="0" w:color="auto"/>
          </w:divBdr>
          <w:divsChild>
            <w:div w:id="1449621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621530">
      <w:marLeft w:val="0"/>
      <w:marRight w:val="0"/>
      <w:marTop w:val="0"/>
      <w:marBottom w:val="0"/>
      <w:divBdr>
        <w:top w:val="none" w:sz="0" w:space="0" w:color="auto"/>
        <w:left w:val="none" w:sz="0" w:space="0" w:color="auto"/>
        <w:bottom w:val="none" w:sz="0" w:space="0" w:color="auto"/>
        <w:right w:val="none" w:sz="0" w:space="0" w:color="auto"/>
      </w:divBdr>
      <w:divsChild>
        <w:div w:id="1449621508">
          <w:marLeft w:val="0"/>
          <w:marRight w:val="0"/>
          <w:marTop w:val="0"/>
          <w:marBottom w:val="0"/>
          <w:divBdr>
            <w:top w:val="none" w:sz="0" w:space="0" w:color="auto"/>
            <w:left w:val="none" w:sz="0" w:space="0" w:color="auto"/>
            <w:bottom w:val="none" w:sz="0" w:space="0" w:color="auto"/>
            <w:right w:val="none" w:sz="0" w:space="0" w:color="auto"/>
          </w:divBdr>
          <w:divsChild>
            <w:div w:id="1449621502">
              <w:marLeft w:val="0"/>
              <w:marRight w:val="0"/>
              <w:marTop w:val="0"/>
              <w:marBottom w:val="0"/>
              <w:divBdr>
                <w:top w:val="none" w:sz="0" w:space="0" w:color="auto"/>
                <w:left w:val="none" w:sz="0" w:space="0" w:color="auto"/>
                <w:bottom w:val="none" w:sz="0" w:space="0" w:color="auto"/>
                <w:right w:val="none" w:sz="0" w:space="0" w:color="auto"/>
              </w:divBdr>
            </w:div>
            <w:div w:id="1449621503">
              <w:marLeft w:val="0"/>
              <w:marRight w:val="0"/>
              <w:marTop w:val="0"/>
              <w:marBottom w:val="0"/>
              <w:divBdr>
                <w:top w:val="none" w:sz="0" w:space="0" w:color="auto"/>
                <w:left w:val="none" w:sz="0" w:space="0" w:color="auto"/>
                <w:bottom w:val="none" w:sz="0" w:space="0" w:color="auto"/>
                <w:right w:val="none" w:sz="0" w:space="0" w:color="auto"/>
              </w:divBdr>
            </w:div>
            <w:div w:id="1449621504">
              <w:marLeft w:val="0"/>
              <w:marRight w:val="0"/>
              <w:marTop w:val="0"/>
              <w:marBottom w:val="0"/>
              <w:divBdr>
                <w:top w:val="none" w:sz="0" w:space="0" w:color="auto"/>
                <w:left w:val="none" w:sz="0" w:space="0" w:color="auto"/>
                <w:bottom w:val="none" w:sz="0" w:space="0" w:color="auto"/>
                <w:right w:val="none" w:sz="0" w:space="0" w:color="auto"/>
              </w:divBdr>
            </w:div>
            <w:div w:id="1449621505">
              <w:marLeft w:val="0"/>
              <w:marRight w:val="0"/>
              <w:marTop w:val="0"/>
              <w:marBottom w:val="0"/>
              <w:divBdr>
                <w:top w:val="none" w:sz="0" w:space="0" w:color="auto"/>
                <w:left w:val="none" w:sz="0" w:space="0" w:color="auto"/>
                <w:bottom w:val="none" w:sz="0" w:space="0" w:color="auto"/>
                <w:right w:val="none" w:sz="0" w:space="0" w:color="auto"/>
              </w:divBdr>
            </w:div>
            <w:div w:id="1449621506">
              <w:marLeft w:val="0"/>
              <w:marRight w:val="0"/>
              <w:marTop w:val="0"/>
              <w:marBottom w:val="0"/>
              <w:divBdr>
                <w:top w:val="none" w:sz="0" w:space="0" w:color="auto"/>
                <w:left w:val="none" w:sz="0" w:space="0" w:color="auto"/>
                <w:bottom w:val="none" w:sz="0" w:space="0" w:color="auto"/>
                <w:right w:val="none" w:sz="0" w:space="0" w:color="auto"/>
              </w:divBdr>
            </w:div>
            <w:div w:id="1449621507">
              <w:marLeft w:val="0"/>
              <w:marRight w:val="0"/>
              <w:marTop w:val="0"/>
              <w:marBottom w:val="0"/>
              <w:divBdr>
                <w:top w:val="none" w:sz="0" w:space="0" w:color="auto"/>
                <w:left w:val="none" w:sz="0" w:space="0" w:color="auto"/>
                <w:bottom w:val="none" w:sz="0" w:space="0" w:color="auto"/>
                <w:right w:val="none" w:sz="0" w:space="0" w:color="auto"/>
              </w:divBdr>
            </w:div>
            <w:div w:id="1449621509">
              <w:marLeft w:val="0"/>
              <w:marRight w:val="0"/>
              <w:marTop w:val="0"/>
              <w:marBottom w:val="0"/>
              <w:divBdr>
                <w:top w:val="none" w:sz="0" w:space="0" w:color="auto"/>
                <w:left w:val="none" w:sz="0" w:space="0" w:color="auto"/>
                <w:bottom w:val="none" w:sz="0" w:space="0" w:color="auto"/>
                <w:right w:val="none" w:sz="0" w:space="0" w:color="auto"/>
              </w:divBdr>
            </w:div>
            <w:div w:id="1449621511">
              <w:marLeft w:val="0"/>
              <w:marRight w:val="0"/>
              <w:marTop w:val="0"/>
              <w:marBottom w:val="0"/>
              <w:divBdr>
                <w:top w:val="none" w:sz="0" w:space="0" w:color="auto"/>
                <w:left w:val="none" w:sz="0" w:space="0" w:color="auto"/>
                <w:bottom w:val="none" w:sz="0" w:space="0" w:color="auto"/>
                <w:right w:val="none" w:sz="0" w:space="0" w:color="auto"/>
              </w:divBdr>
            </w:div>
            <w:div w:id="1449621512">
              <w:marLeft w:val="0"/>
              <w:marRight w:val="0"/>
              <w:marTop w:val="0"/>
              <w:marBottom w:val="0"/>
              <w:divBdr>
                <w:top w:val="none" w:sz="0" w:space="0" w:color="auto"/>
                <w:left w:val="none" w:sz="0" w:space="0" w:color="auto"/>
                <w:bottom w:val="none" w:sz="0" w:space="0" w:color="auto"/>
                <w:right w:val="none" w:sz="0" w:space="0" w:color="auto"/>
              </w:divBdr>
            </w:div>
            <w:div w:id="1449621513">
              <w:marLeft w:val="0"/>
              <w:marRight w:val="0"/>
              <w:marTop w:val="0"/>
              <w:marBottom w:val="0"/>
              <w:divBdr>
                <w:top w:val="none" w:sz="0" w:space="0" w:color="auto"/>
                <w:left w:val="none" w:sz="0" w:space="0" w:color="auto"/>
                <w:bottom w:val="none" w:sz="0" w:space="0" w:color="auto"/>
                <w:right w:val="none" w:sz="0" w:space="0" w:color="auto"/>
              </w:divBdr>
            </w:div>
            <w:div w:id="1449621514">
              <w:marLeft w:val="0"/>
              <w:marRight w:val="0"/>
              <w:marTop w:val="0"/>
              <w:marBottom w:val="0"/>
              <w:divBdr>
                <w:top w:val="none" w:sz="0" w:space="0" w:color="auto"/>
                <w:left w:val="none" w:sz="0" w:space="0" w:color="auto"/>
                <w:bottom w:val="none" w:sz="0" w:space="0" w:color="auto"/>
                <w:right w:val="none" w:sz="0" w:space="0" w:color="auto"/>
              </w:divBdr>
            </w:div>
            <w:div w:id="1449621515">
              <w:marLeft w:val="0"/>
              <w:marRight w:val="0"/>
              <w:marTop w:val="0"/>
              <w:marBottom w:val="0"/>
              <w:divBdr>
                <w:top w:val="none" w:sz="0" w:space="0" w:color="auto"/>
                <w:left w:val="none" w:sz="0" w:space="0" w:color="auto"/>
                <w:bottom w:val="none" w:sz="0" w:space="0" w:color="auto"/>
                <w:right w:val="none" w:sz="0" w:space="0" w:color="auto"/>
              </w:divBdr>
            </w:div>
            <w:div w:id="1449621516">
              <w:marLeft w:val="0"/>
              <w:marRight w:val="0"/>
              <w:marTop w:val="0"/>
              <w:marBottom w:val="0"/>
              <w:divBdr>
                <w:top w:val="none" w:sz="0" w:space="0" w:color="auto"/>
                <w:left w:val="none" w:sz="0" w:space="0" w:color="auto"/>
                <w:bottom w:val="none" w:sz="0" w:space="0" w:color="auto"/>
                <w:right w:val="none" w:sz="0" w:space="0" w:color="auto"/>
              </w:divBdr>
            </w:div>
            <w:div w:id="1449621518">
              <w:marLeft w:val="0"/>
              <w:marRight w:val="0"/>
              <w:marTop w:val="0"/>
              <w:marBottom w:val="0"/>
              <w:divBdr>
                <w:top w:val="none" w:sz="0" w:space="0" w:color="auto"/>
                <w:left w:val="none" w:sz="0" w:space="0" w:color="auto"/>
                <w:bottom w:val="none" w:sz="0" w:space="0" w:color="auto"/>
                <w:right w:val="none" w:sz="0" w:space="0" w:color="auto"/>
              </w:divBdr>
            </w:div>
            <w:div w:id="1449621519">
              <w:marLeft w:val="0"/>
              <w:marRight w:val="0"/>
              <w:marTop w:val="0"/>
              <w:marBottom w:val="0"/>
              <w:divBdr>
                <w:top w:val="none" w:sz="0" w:space="0" w:color="auto"/>
                <w:left w:val="none" w:sz="0" w:space="0" w:color="auto"/>
                <w:bottom w:val="none" w:sz="0" w:space="0" w:color="auto"/>
                <w:right w:val="none" w:sz="0" w:space="0" w:color="auto"/>
              </w:divBdr>
            </w:div>
            <w:div w:id="1449621521">
              <w:marLeft w:val="0"/>
              <w:marRight w:val="0"/>
              <w:marTop w:val="0"/>
              <w:marBottom w:val="0"/>
              <w:divBdr>
                <w:top w:val="none" w:sz="0" w:space="0" w:color="auto"/>
                <w:left w:val="none" w:sz="0" w:space="0" w:color="auto"/>
                <w:bottom w:val="none" w:sz="0" w:space="0" w:color="auto"/>
                <w:right w:val="none" w:sz="0" w:space="0" w:color="auto"/>
              </w:divBdr>
            </w:div>
            <w:div w:id="1449621522">
              <w:marLeft w:val="0"/>
              <w:marRight w:val="0"/>
              <w:marTop w:val="0"/>
              <w:marBottom w:val="0"/>
              <w:divBdr>
                <w:top w:val="none" w:sz="0" w:space="0" w:color="auto"/>
                <w:left w:val="none" w:sz="0" w:space="0" w:color="auto"/>
                <w:bottom w:val="none" w:sz="0" w:space="0" w:color="auto"/>
                <w:right w:val="none" w:sz="0" w:space="0" w:color="auto"/>
              </w:divBdr>
            </w:div>
            <w:div w:id="1449621523">
              <w:marLeft w:val="0"/>
              <w:marRight w:val="0"/>
              <w:marTop w:val="0"/>
              <w:marBottom w:val="0"/>
              <w:divBdr>
                <w:top w:val="none" w:sz="0" w:space="0" w:color="auto"/>
                <w:left w:val="none" w:sz="0" w:space="0" w:color="auto"/>
                <w:bottom w:val="none" w:sz="0" w:space="0" w:color="auto"/>
                <w:right w:val="none" w:sz="0" w:space="0" w:color="auto"/>
              </w:divBdr>
            </w:div>
            <w:div w:id="1449621524">
              <w:marLeft w:val="0"/>
              <w:marRight w:val="0"/>
              <w:marTop w:val="0"/>
              <w:marBottom w:val="0"/>
              <w:divBdr>
                <w:top w:val="none" w:sz="0" w:space="0" w:color="auto"/>
                <w:left w:val="none" w:sz="0" w:space="0" w:color="auto"/>
                <w:bottom w:val="none" w:sz="0" w:space="0" w:color="auto"/>
                <w:right w:val="none" w:sz="0" w:space="0" w:color="auto"/>
              </w:divBdr>
            </w:div>
            <w:div w:id="1449621525">
              <w:marLeft w:val="0"/>
              <w:marRight w:val="0"/>
              <w:marTop w:val="0"/>
              <w:marBottom w:val="0"/>
              <w:divBdr>
                <w:top w:val="none" w:sz="0" w:space="0" w:color="auto"/>
                <w:left w:val="none" w:sz="0" w:space="0" w:color="auto"/>
                <w:bottom w:val="none" w:sz="0" w:space="0" w:color="auto"/>
                <w:right w:val="none" w:sz="0" w:space="0" w:color="auto"/>
              </w:divBdr>
            </w:div>
            <w:div w:id="1449621526">
              <w:marLeft w:val="0"/>
              <w:marRight w:val="0"/>
              <w:marTop w:val="0"/>
              <w:marBottom w:val="0"/>
              <w:divBdr>
                <w:top w:val="none" w:sz="0" w:space="0" w:color="auto"/>
                <w:left w:val="none" w:sz="0" w:space="0" w:color="auto"/>
                <w:bottom w:val="none" w:sz="0" w:space="0" w:color="auto"/>
                <w:right w:val="none" w:sz="0" w:space="0" w:color="auto"/>
              </w:divBdr>
            </w:div>
            <w:div w:id="1449621527">
              <w:marLeft w:val="0"/>
              <w:marRight w:val="0"/>
              <w:marTop w:val="0"/>
              <w:marBottom w:val="0"/>
              <w:divBdr>
                <w:top w:val="none" w:sz="0" w:space="0" w:color="auto"/>
                <w:left w:val="none" w:sz="0" w:space="0" w:color="auto"/>
                <w:bottom w:val="none" w:sz="0" w:space="0" w:color="auto"/>
                <w:right w:val="none" w:sz="0" w:space="0" w:color="auto"/>
              </w:divBdr>
            </w:div>
            <w:div w:id="1449621529">
              <w:marLeft w:val="0"/>
              <w:marRight w:val="0"/>
              <w:marTop w:val="0"/>
              <w:marBottom w:val="0"/>
              <w:divBdr>
                <w:top w:val="none" w:sz="0" w:space="0" w:color="auto"/>
                <w:left w:val="none" w:sz="0" w:space="0" w:color="auto"/>
                <w:bottom w:val="none" w:sz="0" w:space="0" w:color="auto"/>
                <w:right w:val="none" w:sz="0" w:space="0" w:color="auto"/>
              </w:divBdr>
            </w:div>
            <w:div w:id="1449621531">
              <w:marLeft w:val="0"/>
              <w:marRight w:val="0"/>
              <w:marTop w:val="0"/>
              <w:marBottom w:val="0"/>
              <w:divBdr>
                <w:top w:val="none" w:sz="0" w:space="0" w:color="auto"/>
                <w:left w:val="none" w:sz="0" w:space="0" w:color="auto"/>
                <w:bottom w:val="none" w:sz="0" w:space="0" w:color="auto"/>
                <w:right w:val="none" w:sz="0" w:space="0" w:color="auto"/>
              </w:divBdr>
            </w:div>
            <w:div w:id="1449621532">
              <w:marLeft w:val="0"/>
              <w:marRight w:val="0"/>
              <w:marTop w:val="0"/>
              <w:marBottom w:val="0"/>
              <w:divBdr>
                <w:top w:val="none" w:sz="0" w:space="0" w:color="auto"/>
                <w:left w:val="none" w:sz="0" w:space="0" w:color="auto"/>
                <w:bottom w:val="none" w:sz="0" w:space="0" w:color="auto"/>
                <w:right w:val="none" w:sz="0" w:space="0" w:color="auto"/>
              </w:divBdr>
            </w:div>
            <w:div w:id="1449621533">
              <w:marLeft w:val="0"/>
              <w:marRight w:val="0"/>
              <w:marTop w:val="0"/>
              <w:marBottom w:val="0"/>
              <w:divBdr>
                <w:top w:val="none" w:sz="0" w:space="0" w:color="auto"/>
                <w:left w:val="none" w:sz="0" w:space="0" w:color="auto"/>
                <w:bottom w:val="none" w:sz="0" w:space="0" w:color="auto"/>
                <w:right w:val="none" w:sz="0" w:space="0" w:color="auto"/>
              </w:divBdr>
            </w:div>
            <w:div w:id="144962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62153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554</Words>
  <Characters>4144</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1</vt:lpstr>
    </vt:vector>
  </TitlesOfParts>
  <Company>Payroll Consulting</Company>
  <LinksUpToDate>false</LinksUpToDate>
  <CharactersWithSpaces>4689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Aenderes</dc:creator>
  <cp:lastModifiedBy>Rink, Barbara</cp:lastModifiedBy>
  <cp:revision>6</cp:revision>
  <cp:lastPrinted>2024-07-31T12:19:00Z</cp:lastPrinted>
  <dcterms:created xsi:type="dcterms:W3CDTF">2024-07-31T12:19:00Z</dcterms:created>
  <dcterms:modified xsi:type="dcterms:W3CDTF">2024-12-18T07:43:00Z</dcterms:modified>
</cp:coreProperties>
</file>