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</w:t>
      </w:r>
      <w:r w:rsidR="009D6C3B">
        <w:t>n</w:t>
      </w:r>
      <w:r w:rsidR="009D6C3B">
        <w:t xml:space="preserve">dung des EDV-Buchführungssystem der </w:t>
      </w:r>
      <w:r w:rsidR="00C44D83">
        <w:t xml:space="preserve">Wolters Kluwer Software und Service GmbH </w:t>
      </w:r>
      <w:r w:rsidR="009D6C3B">
        <w:t>au</w:t>
      </w:r>
      <w:r w:rsidR="009D6C3B">
        <w:t>s</w:t>
      </w:r>
      <w:r w:rsidR="009D6C3B">
        <w:t>gewertet. Der Auftrag zur Erstellung des Jahresabschlusses beinhaltet die Prüfung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CB0D27">
        <w:t>21. Mai 2014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CB0D27">
        <w:t>am 21. Mai 2014</w:t>
      </w:r>
      <w:r w:rsidR="0072764F">
        <w:t xml:space="preserve"> </w:t>
      </w:r>
      <w:r>
        <w:t>best</w:t>
      </w:r>
      <w:r>
        <w:t>ä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lastRenderedPageBreak/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092A96"/>
    <w:rsid w:val="001A1FA4"/>
    <w:rsid w:val="003C47D9"/>
    <w:rsid w:val="004E5070"/>
    <w:rsid w:val="004F1D7B"/>
    <w:rsid w:val="006F23A6"/>
    <w:rsid w:val="00726E77"/>
    <w:rsid w:val="0072764F"/>
    <w:rsid w:val="007C1EAA"/>
    <w:rsid w:val="008D48D6"/>
    <w:rsid w:val="00947663"/>
    <w:rsid w:val="00955440"/>
    <w:rsid w:val="00962157"/>
    <w:rsid w:val="009D6C3B"/>
    <w:rsid w:val="00A36304"/>
    <w:rsid w:val="00A41FCA"/>
    <w:rsid w:val="00C44D83"/>
    <w:rsid w:val="00CB0D27"/>
    <w:rsid w:val="00D33A05"/>
    <w:rsid w:val="00D62774"/>
    <w:rsid w:val="00E57120"/>
    <w:rsid w:val="00E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91DCA1A-88E1-4262-8FCC-3F7DFAA2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B0D2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B0D27"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660</Words>
  <Characters>4158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